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5267" w14:textId="77777777" w:rsidR="0074696E" w:rsidRPr="004C6EEE" w:rsidRDefault="00EA3010" w:rsidP="00AD784C">
      <w:pPr>
        <w:pStyle w:val="Spacerparatopoffirstpage"/>
      </w:pPr>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0863BAA7" w:rsidR="00AD784C" w:rsidRPr="00D14BB6" w:rsidRDefault="00F7415F" w:rsidP="00F7415F">
            <w:pPr>
              <w:pStyle w:val="Heading1"/>
              <w:rPr>
                <w:color w:val="FFFFFF" w:themeColor="background1"/>
              </w:rPr>
            </w:pPr>
            <w:r>
              <w:rPr>
                <w:color w:val="FFFFFF" w:themeColor="background1"/>
              </w:rPr>
              <w:t xml:space="preserve">How to prepare your </w:t>
            </w:r>
            <w:r w:rsidR="00B21610">
              <w:rPr>
                <w:color w:val="FFFFFF" w:themeColor="background1"/>
              </w:rPr>
              <w:t>COVID</w:t>
            </w:r>
            <w:r w:rsidR="00624A40">
              <w:rPr>
                <w:color w:val="FFFFFF" w:themeColor="background1"/>
              </w:rPr>
              <w:t xml:space="preserve"> </w:t>
            </w:r>
            <w:r w:rsidR="00B21610">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4FDF963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Pr="006A1C8E">
        <w:rPr>
          <w:rStyle w:val="Hyperlink"/>
          <w:color w:val="201547"/>
          <w:u w:val="none"/>
        </w:rPr>
        <w:t xml:space="preserve">Safe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CC72E5"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00CC72E5" w:rsidRPr="006A1C8E">
        <w:rPr>
          <w:rStyle w:val="Hyperlink"/>
          <w:color w:val="201547"/>
          <w:u w:val="none"/>
        </w:rPr>
        <w:t>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p>
    <w:p w14:paraId="1499D9B6" w14:textId="030584A7"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5" w:history="1">
        <w:r w:rsidRPr="00624D19">
          <w:rPr>
            <w:rStyle w:val="Hyperlink"/>
          </w:rPr>
          <w:t>Business Victoria Website</w:t>
        </w:r>
      </w:hyperlink>
      <w:bookmarkStart w:id="0" w:name="_GoBack"/>
      <w:bookmarkEnd w:id="0"/>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6E22E07C"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16" w:history="1">
        <w:r w:rsidR="009F0E14" w:rsidRPr="00D152BD">
          <w:rPr>
            <w:rStyle w:val="Hyperlink"/>
          </w:rPr>
          <w:t>https://www.business.vic.gov.au/disputes-disasters-and-succession-planning/covid-safe-business/creating-a-covid-safe-workplace.</w:t>
        </w:r>
      </w:hyperlink>
      <w:r w:rsidRPr="006A1C8E">
        <w:rPr>
          <w:rStyle w:val="Hyperlink"/>
          <w:color w:val="FF0000"/>
        </w:rPr>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2C4645" w:rsidP="006A1C8E">
      <w:pPr>
        <w:pStyle w:val="DHHSbody"/>
        <w:numPr>
          <w:ilvl w:val="0"/>
          <w:numId w:val="10"/>
        </w:numPr>
        <w:rPr>
          <w:rStyle w:val="Hyperlink"/>
        </w:rPr>
      </w:pPr>
      <w:hyperlink r:id="rId17"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2C4645" w:rsidP="006A1C8E">
      <w:pPr>
        <w:pStyle w:val="DHHSbody"/>
        <w:numPr>
          <w:ilvl w:val="0"/>
          <w:numId w:val="10"/>
        </w:numPr>
        <w:rPr>
          <w:rStyle w:val="Hyperlink"/>
          <w:color w:val="201547"/>
        </w:rPr>
      </w:pPr>
      <w:hyperlink r:id="rId18" w:history="1">
        <w:r w:rsidR="00F7415F" w:rsidRPr="009F0E14">
          <w:rPr>
            <w:rStyle w:val="Hyperlink"/>
            <w:color w:val="201547"/>
          </w:rPr>
          <w:t xml:space="preserve">DHHS: </w:t>
        </w:r>
        <w:hyperlink r:id="rId19"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0"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1" w:history="1">
        <w:r>
          <w:rPr>
            <w:rStyle w:val="Hyperlink"/>
            <w:rFonts w:eastAsia="Cambria" w:cs="Cambria"/>
            <w:bdr w:val="none" w:sz="0" w:space="0" w:color="auto" w:frame="1"/>
            <w:lang w:val="en-US" w:eastAsia="en-AU"/>
          </w:rPr>
          <w:t>Planning and responding to cases of coronavirus (COVID-19)</w:t>
        </w:r>
      </w:hyperlink>
    </w:p>
    <w:p w14:paraId="4C04EF17"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2" w:history="1">
        <w:r>
          <w:rPr>
            <w:rStyle w:val="Hyperlink"/>
            <w:rFonts w:eastAsia="Cambria" w:cs="Cambria"/>
            <w:bdr w:val="none" w:sz="0" w:space="0" w:color="auto" w:frame="1"/>
            <w:lang w:val="en-US" w:eastAsia="en-AU"/>
          </w:rPr>
          <w:t>Cleaning and disinfecting to reduce COVID-19 transmission</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3"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6304A958" w:rsidR="006A1C8E" w:rsidRPr="00AC3514" w:rsidRDefault="006A1C8E" w:rsidP="006A1C8E">
      <w:pPr>
        <w:pStyle w:val="DHHSbody"/>
        <w:rPr>
          <w:rStyle w:val="Hyperlink"/>
          <w:color w:val="201547"/>
          <w:u w:val="none"/>
        </w:rPr>
      </w:pPr>
      <w:r w:rsidRPr="00AC3514">
        <w:rPr>
          <w:rStyle w:val="Hyperlink"/>
          <w:color w:val="201547"/>
          <w:u w:val="none"/>
        </w:rPr>
        <w:t>Your COVID</w:t>
      </w:r>
      <w:r w:rsidR="00624A40">
        <w:rPr>
          <w:rStyle w:val="Hyperlink"/>
          <w:color w:val="201547"/>
          <w:u w:val="none"/>
        </w:rPr>
        <w:t xml:space="preserve"> </w:t>
      </w:r>
      <w:r w:rsidRPr="00AC3514">
        <w:rPr>
          <w:rStyle w:val="Hyperlink"/>
          <w:color w:val="201547"/>
          <w:u w:val="none"/>
        </w:rPr>
        <w:t xml:space="preserve">Safe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16D6636D" w:rsidR="009F0E14" w:rsidRDefault="009F0E14" w:rsidP="009F0E14">
      <w:pPr>
        <w:pStyle w:val="DHHSbody"/>
        <w:numPr>
          <w:ilvl w:val="0"/>
          <w:numId w:val="27"/>
        </w:numPr>
        <w:rPr>
          <w:rStyle w:val="Hyperlink"/>
          <w:color w:val="201547"/>
        </w:rPr>
      </w:pPr>
      <w:r>
        <w:rPr>
          <w:rStyle w:val="Hyperlink"/>
          <w:color w:val="201547"/>
        </w:rPr>
        <w:t>The process you have in place to keep records of all staff 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77777777"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face-covering or personal protective equipment (PPE) required for your workforce</w:t>
      </w:r>
    </w:p>
    <w:p w14:paraId="2D02A3C0" w14:textId="77777777" w:rsidR="006A1C8E" w:rsidRPr="00AC3514"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026BA3D8" w:rsidR="00F7415F" w:rsidRPr="00F7415F" w:rsidRDefault="00F7415F" w:rsidP="00F7415F">
      <w:pPr>
        <w:pStyle w:val="DHHSbody"/>
        <w:numPr>
          <w:ilvl w:val="0"/>
          <w:numId w:val="10"/>
        </w:numPr>
        <w:rPr>
          <w:rStyle w:val="Hyperlink"/>
          <w:color w:val="201547"/>
          <w:u w:val="none"/>
        </w:rPr>
      </w:pPr>
      <w:r>
        <w:rPr>
          <w:rStyle w:val="Hyperlink"/>
          <w:color w:val="201547"/>
          <w:u w:val="none"/>
        </w:rPr>
        <w:t>Your COVID</w:t>
      </w:r>
      <w:r w:rsidR="001F624A">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complete a COVID</w:t>
      </w:r>
      <w:r w:rsidR="00624A40">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for each workplace. </w:t>
      </w:r>
    </w:p>
    <w:p w14:paraId="5DDAB1EC" w14:textId="29493144" w:rsidR="00F7415F" w:rsidRDefault="00F7415F" w:rsidP="00F7415F">
      <w:pPr>
        <w:pStyle w:val="DHHSbody"/>
        <w:numPr>
          <w:ilvl w:val="0"/>
          <w:numId w:val="10"/>
        </w:numPr>
        <w:rPr>
          <w:rStyle w:val="Hyperlink"/>
          <w:color w:val="201547"/>
          <w:u w:val="none"/>
        </w:rPr>
      </w:pPr>
      <w:r w:rsidRPr="00FE2779">
        <w:rPr>
          <w:rStyle w:val="Hyperlink"/>
          <w:color w:val="201547"/>
          <w:u w:val="none"/>
        </w:rPr>
        <w:t xml:space="preserve">You do not have to </w:t>
      </w:r>
      <w:r>
        <w:rPr>
          <w:rStyle w:val="Hyperlink"/>
          <w:color w:val="201547"/>
          <w:u w:val="none"/>
        </w:rPr>
        <w:t>lodge your COVID</w:t>
      </w:r>
      <w:r w:rsidR="00624A40">
        <w:rPr>
          <w:rStyle w:val="Hyperlink"/>
          <w:color w:val="201547"/>
          <w:u w:val="none"/>
        </w:rPr>
        <w:t xml:space="preserve"> </w:t>
      </w:r>
      <w:r w:rsidR="00176BA7">
        <w:rPr>
          <w:rStyle w:val="Hyperlink"/>
          <w:color w:val="201547"/>
          <w:u w:val="none"/>
        </w:rPr>
        <w:t>Safe</w:t>
      </w:r>
      <w:r>
        <w:rPr>
          <w:rStyle w:val="Hyperlink"/>
          <w:color w:val="201547"/>
          <w:u w:val="none"/>
        </w:rPr>
        <w:t xml:space="preserve"> </w:t>
      </w:r>
      <w:r w:rsidR="00176BA7">
        <w:rPr>
          <w:rStyle w:val="Hyperlink"/>
          <w:color w:val="201547"/>
          <w:u w:val="none"/>
        </w:rPr>
        <w:t>P</w:t>
      </w:r>
      <w:r>
        <w:rPr>
          <w:rStyle w:val="Hyperlink"/>
          <w:color w:val="201547"/>
          <w:u w:val="none"/>
        </w:rPr>
        <w:t>lan with the Victorian Government. However, you may be required to provide the COVID</w:t>
      </w:r>
      <w:r w:rsidR="001F624A">
        <w:rPr>
          <w:rStyle w:val="Hyperlink"/>
          <w:color w:val="201547"/>
          <w:u w:val="none"/>
        </w:rPr>
        <w:t xml:space="preserve"> </w:t>
      </w:r>
      <w:r>
        <w:rPr>
          <w:rStyle w:val="Hyperlink"/>
          <w:color w:val="201547"/>
          <w:u w:val="none"/>
        </w:rPr>
        <w:t xml:space="preserve">safe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BC6285">
        <w:rPr>
          <w:rStyle w:val="Hyperlink"/>
          <w:color w:val="201547"/>
          <w:u w:val="none"/>
        </w:rPr>
        <w:t>COVID</w:t>
      </w:r>
      <w:r w:rsidR="00624A40">
        <w:rPr>
          <w:rStyle w:val="Hyperlink"/>
          <w:color w:val="201547"/>
          <w:u w:val="none"/>
        </w:rPr>
        <w:t xml:space="preserve"> </w:t>
      </w:r>
      <w:r w:rsidR="00BC6285">
        <w:rPr>
          <w:rStyle w:val="Hyperlink"/>
          <w:color w:val="201547"/>
          <w:u w:val="none"/>
        </w:rPr>
        <w:t xml:space="preserve">Safe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5FAF4C08"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employee 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6B3DCF78" w:rsidR="00B21610" w:rsidRDefault="00B21610"/>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17B3B0B"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825106" w:rsidRPr="009F0E14">
              <w:rPr>
                <w:rFonts w:ascii="Arial" w:eastAsia="Arial" w:hAnsi="Arial" w:cs="Arial"/>
                <w:b/>
                <w:bCs/>
                <w:color w:val="201547"/>
                <w:sz w:val="18"/>
                <w:szCs w:val="18"/>
              </w:rPr>
              <w:t xml:space="preserve">must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4B5BB6AB" w14:textId="7A4B47ED"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2386909B"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employees 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43C3AA26"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the requirement for employees not to work across multiple sites</w:t>
            </w:r>
          </w:p>
          <w:p w14:paraId="0F76874A" w14:textId="44635330"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employees do not work across multiple sites</w:t>
            </w:r>
          </w:p>
          <w:p w14:paraId="22AEB504" w14:textId="5F94F055"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evelop a form for employees 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179F65AF" w:rsidR="00ED6F79" w:rsidRPr="00AC0BF2" w:rsidRDefault="00C73EFB" w:rsidP="00C73EFB">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Employees 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2202AB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 and visitors before accessing the workplace. Employers cannot require employees 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6FD4D6D3"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require employees to work when unwell. Employees must not attend their workplace if they are being tested for coronavirus and must notify employers if they are a positive case. Employees who test positive must not work.</w:t>
            </w:r>
          </w:p>
        </w:tc>
      </w:tr>
      <w:tr w:rsidR="00ED6F79" w:rsidRPr="001A0E07" w14:paraId="7769E7A5" w14:textId="6C24353B" w:rsidTr="00A4196F">
        <w:trPr>
          <w:trHeight w:val="1976"/>
        </w:trPr>
        <w:tc>
          <w:tcPr>
            <w:tcW w:w="3369" w:type="dxa"/>
            <w:gridSpan w:val="2"/>
            <w:vAlign w:val="center"/>
          </w:tcPr>
          <w:p w14:paraId="6D67A254" w14:textId="295B1D99" w:rsidR="00ED6F79"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 xml:space="preserve">. </w:t>
            </w:r>
          </w:p>
          <w:p w14:paraId="074B4D9C" w14:textId="4C35B2F3" w:rsidR="00ED6F79" w:rsidRDefault="00ED6F79" w:rsidP="00B21610">
            <w:pPr>
              <w:pStyle w:val="DHHSbullet1"/>
              <w:numPr>
                <w:ilvl w:val="0"/>
                <w:numId w:val="0"/>
              </w:numPr>
              <w:spacing w:after="0" w:line="240" w:lineRule="auto"/>
              <w:rPr>
                <w:rFonts w:eastAsia="MS Mincho"/>
                <w:b/>
                <w:bCs/>
                <w:color w:val="201547"/>
                <w:sz w:val="18"/>
                <w:szCs w:val="18"/>
              </w:rPr>
            </w:pP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20BCBD2D"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1BFCC1C6"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AC0BF2">
              <w:rPr>
                <w:rFonts w:ascii="Arial" w:hAnsi="Arial" w:cs="Arial"/>
                <w:i/>
                <w:iCs/>
                <w:color w:val="7F7F7F" w:themeColor="text1" w:themeTint="80"/>
                <w:sz w:val="18"/>
                <w:szCs w:val="18"/>
              </w:rPr>
              <w:t xml:space="preserve">onsider implementing a density quotient or cap in each area (i.e. one person per 4sqm) and put up signage or posters to reflect the new limit </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42EDA0C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7DB7FD0D"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employees 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0043A47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Minimise the build-up of employees 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 xml:space="preserve">onsider </w:t>
            </w:r>
            <w:proofErr w:type="spellStart"/>
            <w:r w:rsidR="00ED6F79" w:rsidRPr="00160C5E">
              <w:rPr>
                <w:rFonts w:ascii="Arial" w:hAnsi="Arial" w:cs="Arial"/>
                <w:i/>
                <w:iCs/>
                <w:color w:val="7F7F7F" w:themeColor="text1" w:themeTint="80"/>
                <w:sz w:val="18"/>
                <w:szCs w:val="18"/>
              </w:rPr>
              <w:t>cohorting</w:t>
            </w:r>
            <w:proofErr w:type="spellEnd"/>
            <w:r w:rsidR="00ED6F79" w:rsidRPr="00160C5E">
              <w:rPr>
                <w:rFonts w:ascii="Arial" w:hAnsi="Arial" w:cs="Arial"/>
                <w:i/>
                <w:iCs/>
                <w:color w:val="7F7F7F" w:themeColor="text1" w:themeTint="80"/>
                <w:sz w:val="18"/>
                <w:szCs w:val="18"/>
              </w:rPr>
              <w:t xml:space="preserve">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4"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4D35F156"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t xml:space="preserve">Establish a process to record the attendance of 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EF05E9B" w14:textId="69E1CE02"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Records are only to be used for tracing COVID-19 </w:t>
            </w:r>
            <w:proofErr w:type="gramStart"/>
            <w:r w:rsidRPr="001D0A59">
              <w:rPr>
                <w:rFonts w:ascii="Arial" w:hAnsi="Arial" w:cs="Arial"/>
                <w:i/>
                <w:iCs/>
                <w:color w:val="7F7F7F" w:themeColor="text1" w:themeTint="80"/>
                <w:sz w:val="18"/>
                <w:szCs w:val="18"/>
              </w:rPr>
              <w:t>infections, and</w:t>
            </w:r>
            <w:proofErr w:type="gramEnd"/>
            <w:r w:rsidRPr="001D0A59">
              <w:rPr>
                <w:rFonts w:ascii="Arial" w:hAnsi="Arial" w:cs="Arial"/>
                <w:i/>
                <w:iCs/>
                <w:color w:val="7F7F7F" w:themeColor="text1" w:themeTint="80"/>
                <w:sz w:val="18"/>
                <w:szCs w:val="18"/>
              </w:rPr>
              <w:t xml:space="preserve"> must be stored confidentially and securely.</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77777777" w:rsidR="00B74A47" w:rsidRDefault="00B74A47">
      <w:r>
        <w:br w:type="page"/>
      </w:r>
    </w:p>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EB2522">
        <w:trPr>
          <w:trHeight w:val="350"/>
          <w:tblHeader/>
        </w:trPr>
        <w:tc>
          <w:tcPr>
            <w:tcW w:w="3311"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BE1BA5">
        <w:trPr>
          <w:trHeight w:val="377"/>
        </w:trPr>
        <w:tc>
          <w:tcPr>
            <w:tcW w:w="6925"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5"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246FCD">
        <w:trPr>
          <w:trHeight w:val="3005"/>
        </w:trPr>
        <w:tc>
          <w:tcPr>
            <w:tcW w:w="3369"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6" w:type="dxa"/>
            <w:vAlign w:val="center"/>
          </w:tcPr>
          <w:p w14:paraId="678D0009" w14:textId="70CF9B9F"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employees.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w:t>
            </w:r>
            <w:proofErr w:type="gramStart"/>
            <w:r w:rsidR="00BE1BA5" w:rsidRPr="00680CAA">
              <w:rPr>
                <w:rFonts w:ascii="Arial" w:hAnsi="Arial" w:cs="Arial"/>
                <w:i/>
                <w:iCs/>
                <w:color w:val="7F7F7F" w:themeColor="text1" w:themeTint="80"/>
                <w:sz w:val="18"/>
                <w:szCs w:val="18"/>
              </w:rPr>
              <w:t>third party</w:t>
            </w:r>
            <w:proofErr w:type="gramEnd"/>
            <w:r w:rsidR="00BE1BA5" w:rsidRPr="00680CAA">
              <w:rPr>
                <w:rFonts w:ascii="Arial" w:hAnsi="Arial" w:cs="Arial"/>
                <w:i/>
                <w:iCs/>
                <w:color w:val="7F7F7F" w:themeColor="text1" w:themeTint="80"/>
                <w:sz w:val="18"/>
                <w:szCs w:val="18"/>
              </w:rPr>
              <w:t xml:space="preserve">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5"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BE1BA5" w14:paraId="7D39FBE0" w14:textId="73826E4E" w:rsidTr="0079709B">
        <w:trPr>
          <w:trHeight w:val="2181"/>
        </w:trPr>
        <w:tc>
          <w:tcPr>
            <w:tcW w:w="3369" w:type="dxa"/>
            <w:gridSpan w:val="2"/>
            <w:vAlign w:val="center"/>
          </w:tcPr>
          <w:p w14:paraId="0F6EC93A" w14:textId="62529CAB" w:rsidR="00BE1BA5" w:rsidRDefault="00BE1BA5" w:rsidP="00246FCD">
            <w:pPr>
              <w:pStyle w:val="DHHSbullet1"/>
              <w:numPr>
                <w:ilvl w:val="0"/>
                <w:numId w:val="0"/>
              </w:numPr>
              <w:spacing w:after="0" w:line="240" w:lineRule="auto"/>
            </w:pPr>
            <w:r>
              <w:rPr>
                <w:rFonts w:eastAsia="MS Mincho"/>
                <w:b/>
                <w:bCs/>
                <w:color w:val="201547"/>
                <w:sz w:val="18"/>
                <w:szCs w:val="18"/>
              </w:rPr>
              <w:t>Prepare to assist DHHS with contact tracing and providing staff and visitor records to support contact tracing.</w:t>
            </w:r>
          </w:p>
        </w:tc>
        <w:tc>
          <w:tcPr>
            <w:tcW w:w="3556" w:type="dxa"/>
            <w:vAlign w:val="center"/>
          </w:tcPr>
          <w:p w14:paraId="4F42E438" w14:textId="55FD8CD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614F3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a process and ensur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readiness to provide records to DHHS and contact relevant staff members, including rosters and employee details</w:t>
            </w:r>
          </w:p>
          <w:p w14:paraId="282A638E" w14:textId="7B10C4CE"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key responsibilities and process for</w:t>
            </w:r>
            <w:r w:rsidR="00BE1BA5">
              <w:rPr>
                <w:rFonts w:ascii="Arial" w:hAnsi="Arial" w:cs="Arial"/>
                <w:i/>
                <w:iCs/>
                <w:color w:val="7F7F7F" w:themeColor="text1" w:themeTint="80"/>
                <w:sz w:val="18"/>
                <w:szCs w:val="18"/>
              </w:rPr>
              <w:t xml:space="preserve"> engaging with DHHS and</w:t>
            </w:r>
            <w:r w:rsidR="00BE1BA5" w:rsidRPr="00680CAA">
              <w:rPr>
                <w:rFonts w:ascii="Arial" w:hAnsi="Arial" w:cs="Arial"/>
                <w:i/>
                <w:iCs/>
                <w:color w:val="7F7F7F" w:themeColor="text1" w:themeTint="80"/>
                <w:sz w:val="18"/>
                <w:szCs w:val="18"/>
              </w:rPr>
              <w:t xml:space="preserve"> </w:t>
            </w:r>
            <w:r w:rsidR="00BE1BA5">
              <w:rPr>
                <w:rFonts w:ascii="Arial" w:hAnsi="Arial" w:cs="Arial"/>
                <w:i/>
                <w:iCs/>
                <w:color w:val="7F7F7F" w:themeColor="text1" w:themeTint="80"/>
                <w:sz w:val="18"/>
                <w:szCs w:val="18"/>
              </w:rPr>
              <w:t xml:space="preserve">undertaking </w:t>
            </w:r>
            <w:r w:rsidR="00BE1BA5" w:rsidRPr="00680CAA">
              <w:rPr>
                <w:rFonts w:ascii="Arial" w:hAnsi="Arial" w:cs="Arial"/>
                <w:i/>
                <w:iCs/>
                <w:color w:val="7F7F7F" w:themeColor="text1" w:themeTint="80"/>
                <w:sz w:val="18"/>
                <w:szCs w:val="18"/>
              </w:rPr>
              <w:t>employer-led contact tracing</w:t>
            </w:r>
          </w:p>
        </w:tc>
        <w:tc>
          <w:tcPr>
            <w:tcW w:w="3495" w:type="dxa"/>
            <w:vAlign w:val="center"/>
          </w:tcPr>
          <w:p w14:paraId="7C59BBDB" w14:textId="77777777" w:rsidR="00BE1BA5" w:rsidRPr="00246FCD"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The employer/manager will prepare records from the period of 48 hours prior to the onset of symptoms in the suspected case that include all rosters and employee details, along with customers, clients, visitors and workplace inspectors.</w:t>
            </w:r>
          </w:p>
          <w:p w14:paraId="6DCE8964" w14:textId="1988AE2E" w:rsidR="00BE1BA5" w:rsidRPr="00BE1BA5"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This will assist in contact tracing should be employee test positive.</w:t>
            </w:r>
          </w:p>
        </w:tc>
      </w:tr>
      <w:tr w:rsidR="00BE1BA5" w14:paraId="02469755" w14:textId="02AA2113" w:rsidTr="0068359B">
        <w:trPr>
          <w:trHeight w:val="1821"/>
        </w:trPr>
        <w:tc>
          <w:tcPr>
            <w:tcW w:w="3369" w:type="dxa"/>
            <w:gridSpan w:val="2"/>
            <w:vAlign w:val="center"/>
          </w:tcPr>
          <w:p w14:paraId="00F648BE" w14:textId="77777777" w:rsidR="00BE1BA5" w:rsidRDefault="00BE1BA5" w:rsidP="00F27A2C">
            <w:pPr>
              <w:pStyle w:val="DHHSbullet1"/>
              <w:numPr>
                <w:ilvl w:val="0"/>
                <w:numId w:val="0"/>
              </w:numPr>
              <w:spacing w:after="0" w:line="240" w:lineRule="auto"/>
              <w:rPr>
                <w:rFonts w:eastAsia="MS Mincho"/>
                <w:b/>
                <w:bCs/>
                <w:color w:val="201547"/>
                <w:sz w:val="18"/>
                <w:szCs w:val="18"/>
              </w:rPr>
            </w:pPr>
          </w:p>
          <w:p w14:paraId="16F83B6D" w14:textId="19D0F93D" w:rsidR="00BE1BA5" w:rsidRPr="00740ADC" w:rsidRDefault="00BE1BA5"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business premises. Assess whether the workplace or part of the workplace must be closed.</w:t>
            </w:r>
          </w:p>
          <w:p w14:paraId="15F9DBFB" w14:textId="2B5C4E09" w:rsidR="00BE1BA5" w:rsidRPr="00740ADC" w:rsidRDefault="00BE1BA5" w:rsidP="00F27A2C">
            <w:pPr>
              <w:pStyle w:val="DHHSbullet1"/>
              <w:numPr>
                <w:ilvl w:val="0"/>
                <w:numId w:val="0"/>
              </w:numPr>
              <w:spacing w:after="0" w:line="240" w:lineRule="auto"/>
              <w:rPr>
                <w:rFonts w:eastAsia="MS Mincho"/>
                <w:b/>
                <w:bCs/>
                <w:color w:val="FF0000"/>
                <w:sz w:val="18"/>
                <w:szCs w:val="18"/>
              </w:rPr>
            </w:pPr>
          </w:p>
          <w:p w14:paraId="48985E5B" w14:textId="04D3B511" w:rsidR="00BE1BA5" w:rsidRPr="00740ADC" w:rsidRDefault="00BE1BA5" w:rsidP="00740ADC">
            <w:pPr>
              <w:rPr>
                <w:rFonts w:ascii="Arial" w:eastAsia="MS Mincho" w:hAnsi="Arial" w:cs="Times New Roman"/>
                <w:i/>
                <w:iCs/>
                <w:color w:val="FF0000"/>
                <w:sz w:val="18"/>
                <w:szCs w:val="18"/>
                <w:lang w:eastAsia="en-US"/>
              </w:rPr>
            </w:pPr>
            <w:r w:rsidRPr="00740ADC">
              <w:rPr>
                <w:rFonts w:ascii="Arial" w:eastAsia="MS Mincho" w:hAnsi="Arial" w:cs="Times New Roman"/>
                <w:i/>
                <w:iCs/>
                <w:color w:val="FF0000"/>
                <w:sz w:val="18"/>
                <w:szCs w:val="18"/>
                <w:lang w:eastAsia="en-US"/>
              </w:rPr>
              <w:t xml:space="preserve"> </w:t>
            </w:r>
          </w:p>
        </w:tc>
        <w:tc>
          <w:tcPr>
            <w:tcW w:w="3556" w:type="dxa"/>
            <w:vAlign w:val="center"/>
          </w:tcPr>
          <w:p w14:paraId="56457059" w14:textId="4D5B159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Pr>
                <w:rFonts w:ascii="Arial" w:hAnsi="Arial" w:cs="Arial"/>
                <w:i/>
                <w:iCs/>
                <w:color w:val="7F7F7F" w:themeColor="text1" w:themeTint="80"/>
                <w:sz w:val="18"/>
                <w:szCs w:val="18"/>
              </w:rPr>
              <w:t xml:space="preserve">mplement a </w:t>
            </w:r>
            <w:r w:rsidR="00BE1BA5" w:rsidRPr="00680CAA">
              <w:rPr>
                <w:rFonts w:ascii="Arial" w:hAnsi="Arial" w:cs="Arial"/>
                <w:i/>
                <w:iCs/>
                <w:color w:val="7F7F7F" w:themeColor="text1" w:themeTint="80"/>
                <w:sz w:val="18"/>
                <w:szCs w:val="18"/>
              </w:rPr>
              <w:t xml:space="preserve">process for </w:t>
            </w:r>
            <w:r w:rsidR="00BE1BA5">
              <w:rPr>
                <w:rFonts w:ascii="Arial" w:hAnsi="Arial" w:cs="Arial"/>
                <w:i/>
                <w:iCs/>
                <w:color w:val="7F7F7F" w:themeColor="text1" w:themeTint="80"/>
                <w:sz w:val="18"/>
                <w:szCs w:val="18"/>
              </w:rPr>
              <w:t xml:space="preserve">the </w:t>
            </w:r>
            <w:r w:rsidR="00BE1BA5" w:rsidRPr="00680CAA">
              <w:rPr>
                <w:rFonts w:ascii="Arial" w:hAnsi="Arial" w:cs="Arial"/>
                <w:i/>
                <w:iCs/>
                <w:color w:val="7F7F7F" w:themeColor="text1" w:themeTint="80"/>
                <w:sz w:val="18"/>
                <w:szCs w:val="18"/>
              </w:rPr>
              <w:t>cleaning and disinfection of employee’s workspace and high touch surfaces</w:t>
            </w:r>
            <w:r w:rsidR="00BE1BA5">
              <w:rPr>
                <w:rFonts w:ascii="Arial" w:hAnsi="Arial" w:cs="Arial"/>
                <w:i/>
                <w:iCs/>
                <w:color w:val="7F7F7F" w:themeColor="text1" w:themeTint="80"/>
                <w:sz w:val="18"/>
                <w:szCs w:val="18"/>
              </w:rPr>
              <w:t>, including use of service providers</w:t>
            </w:r>
          </w:p>
          <w:p w14:paraId="5CA9F675" w14:textId="1632B9DA" w:rsidR="00BE1BA5" w:rsidRDefault="005E47F1"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w:t>
            </w:r>
            <w:r w:rsidR="00BE1BA5">
              <w:rPr>
                <w:rFonts w:ascii="Arial" w:hAnsi="Arial" w:cs="Arial"/>
                <w:i/>
                <w:iCs/>
                <w:color w:val="7F7F7F" w:themeColor="text1" w:themeTint="80"/>
                <w:sz w:val="18"/>
                <w:szCs w:val="18"/>
              </w:rPr>
              <w:t>etermin</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whether</w:t>
            </w:r>
            <w:r w:rsidR="00BE1BA5">
              <w:rPr>
                <w:rFonts w:ascii="Arial" w:hAnsi="Arial" w:cs="Arial"/>
                <w:i/>
                <w:iCs/>
                <w:color w:val="7F7F7F" w:themeColor="text1" w:themeTint="80"/>
                <w:sz w:val="18"/>
                <w:szCs w:val="18"/>
              </w:rPr>
              <w:t xml:space="preserve"> closure or part closure of the business and/or implementation of other control measures are required to manage risk</w:t>
            </w:r>
          </w:p>
          <w:p w14:paraId="1868A9CB" w14:textId="4FB440D4" w:rsidR="00BE1BA5" w:rsidRPr="00680CAA" w:rsidRDefault="00BE1BA5" w:rsidP="003C4330">
            <w:pPr>
              <w:pStyle w:val="BodyText"/>
              <w:spacing w:before="0" w:after="0" w:line="240" w:lineRule="auto"/>
              <w:ind w:left="470"/>
              <w:rPr>
                <w:rFonts w:ascii="Arial" w:hAnsi="Arial" w:cs="Arial"/>
                <w:i/>
                <w:iCs/>
                <w:color w:val="7F7F7F" w:themeColor="text1" w:themeTint="80"/>
                <w:sz w:val="18"/>
                <w:szCs w:val="18"/>
              </w:rPr>
            </w:pPr>
          </w:p>
        </w:tc>
        <w:tc>
          <w:tcPr>
            <w:tcW w:w="3495" w:type="dxa"/>
            <w:vAlign w:val="center"/>
          </w:tcPr>
          <w:p w14:paraId="48D5F50A" w14:textId="514E276F"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p>
          <w:p w14:paraId="53C3931F" w14:textId="7F4D3DF0" w:rsidR="00BE1BA5" w:rsidRPr="00680CAA"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r>
      <w:tr w:rsidR="00BE1BA5" w14:paraId="4D1F14FD" w14:textId="31A69776" w:rsidTr="0068359B">
        <w:trPr>
          <w:trHeight w:val="2258"/>
        </w:trPr>
        <w:tc>
          <w:tcPr>
            <w:tcW w:w="3369" w:type="dxa"/>
            <w:gridSpan w:val="2"/>
            <w:vAlign w:val="center"/>
          </w:tcPr>
          <w:p w14:paraId="4EEF7FAF" w14:textId="77777777"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for how you will manage a suspected or confirmed case in an employee 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6" w:type="dxa"/>
            <w:vAlign w:val="center"/>
          </w:tcPr>
          <w:p w14:paraId="1E7E77CB" w14:textId="70B76677"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 staff member</w:t>
            </w:r>
            <w:r>
              <w:rPr>
                <w:rFonts w:ascii="Arial" w:hAnsi="Arial" w:cs="Arial"/>
                <w:i/>
                <w:iCs/>
                <w:color w:val="7F7F7F" w:themeColor="text1" w:themeTint="80"/>
                <w:sz w:val="18"/>
                <w:szCs w:val="18"/>
              </w:rPr>
              <w:t>s</w:t>
            </w:r>
          </w:p>
          <w:p w14:paraId="1320E5DB" w14:textId="46E2E096" w:rsidR="00BE1BA5" w:rsidRPr="000B7579"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BE1BA5" w:rsidRPr="000B7579">
              <w:rPr>
                <w:rFonts w:ascii="Arial" w:hAnsi="Arial" w:cs="Arial"/>
                <w:i/>
                <w:iCs/>
                <w:color w:val="7F7F7F" w:themeColor="text1" w:themeTint="80"/>
                <w:sz w:val="18"/>
                <w:szCs w:val="18"/>
              </w:rPr>
              <w:t>ommunicat</w:t>
            </w:r>
            <w:r w:rsidR="00614F3A">
              <w:rPr>
                <w:rFonts w:ascii="Arial" w:hAnsi="Arial" w:cs="Arial"/>
                <w:i/>
                <w:iCs/>
                <w:color w:val="7F7F7F" w:themeColor="text1" w:themeTint="80"/>
                <w:sz w:val="18"/>
                <w:szCs w:val="18"/>
              </w:rPr>
              <w:t>e</w:t>
            </w:r>
            <w:r w:rsidR="00BE1BA5" w:rsidRPr="000B7579">
              <w:rPr>
                <w:rFonts w:ascii="Arial" w:hAnsi="Arial" w:cs="Arial"/>
                <w:i/>
                <w:iCs/>
                <w:color w:val="7F7F7F" w:themeColor="text1" w:themeTint="80"/>
                <w:sz w:val="18"/>
                <w:szCs w:val="18"/>
              </w:rPr>
              <w:t xml:space="preserve"> with the employee about the requirement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5" w:type="dxa"/>
            <w:vAlign w:val="center"/>
          </w:tcPr>
          <w:p w14:paraId="5F0D5A57" w14:textId="273BF59C" w:rsidR="00BE1BA5"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r>
      <w:tr w:rsidR="00BE1BA5" w14:paraId="1E1FAA4A" w14:textId="35416CCA" w:rsidTr="005E47F1">
        <w:trPr>
          <w:trHeight w:val="1980"/>
        </w:trPr>
        <w:tc>
          <w:tcPr>
            <w:tcW w:w="3369" w:type="dxa"/>
            <w:gridSpan w:val="2"/>
            <w:vAlign w:val="center"/>
          </w:tcPr>
          <w:p w14:paraId="5AE31533" w14:textId="417C332C"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6" w:type="dxa"/>
            <w:vAlign w:val="center"/>
          </w:tcPr>
          <w:p w14:paraId="7ED56A09" w14:textId="08CEAFFD"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visitors to the workplace, including staff and customers</w:t>
            </w:r>
          </w:p>
          <w:p w14:paraId="6C4E97BA" w14:textId="7C423A0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stablish an effective way of quickly communicating with visitors to a workplace where there is or has been a suspected or confirmed case</w:t>
            </w:r>
          </w:p>
        </w:tc>
        <w:tc>
          <w:tcPr>
            <w:tcW w:w="3495" w:type="dxa"/>
            <w:vAlign w:val="center"/>
          </w:tcPr>
          <w:p w14:paraId="54129666" w14:textId="2B4128A0"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confirmed case, employers must inform staff, customers, clients, visitors and workplace inspectors who are close contacts and direct them to stay in self-isolation. </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29F75F6B" w14:textId="499DA246" w:rsidR="00BE1BA5" w:rsidRPr="0068359B"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suspected case, employers must inform all staff at the workplace to be vigilant about the onset of COVID-19 symptoms, and to self-isolate at symptom onset and be tested as soon </w:t>
            </w:r>
            <w:r w:rsidRPr="005E47F1">
              <w:rPr>
                <w:rFonts w:ascii="Arial" w:hAnsi="Arial" w:cs="Arial"/>
                <w:i/>
                <w:iCs/>
                <w:color w:val="7F7F7F" w:themeColor="text1" w:themeTint="80"/>
                <w:sz w:val="18"/>
                <w:szCs w:val="18"/>
              </w:rPr>
              <w:lastRenderedPageBreak/>
              <w:t>as reasonably practicable. </w:t>
            </w:r>
          </w:p>
        </w:tc>
      </w:tr>
      <w:tr w:rsidR="00BE1BA5" w14:paraId="67474DCC" w14:textId="7BF31711" w:rsidTr="00602145">
        <w:trPr>
          <w:trHeight w:val="1683"/>
        </w:trPr>
        <w:tc>
          <w:tcPr>
            <w:tcW w:w="3369"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6" w:type="dxa"/>
            <w:vAlign w:val="center"/>
          </w:tcPr>
          <w:p w14:paraId="5C69F0CA" w14:textId="13B9E6F5" w:rsidR="00BE1BA5" w:rsidRPr="00B74A47"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p>
        </w:tc>
        <w:tc>
          <w:tcPr>
            <w:tcW w:w="3495" w:type="dxa"/>
            <w:vAlign w:val="center"/>
          </w:tcPr>
          <w:p w14:paraId="37C8D3E6" w14:textId="7912939E"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Employers must immediately notify WorkSafe of a confirmed case: Immediately calling the mandatory incident notification </w:t>
            </w:r>
            <w:proofErr w:type="gramStart"/>
            <w:r w:rsidRPr="005E47F1">
              <w:rPr>
                <w:rFonts w:ascii="Arial" w:hAnsi="Arial" w:cs="Arial"/>
                <w:i/>
                <w:iCs/>
                <w:color w:val="7F7F7F" w:themeColor="text1" w:themeTint="80"/>
                <w:sz w:val="18"/>
                <w:szCs w:val="18"/>
              </w:rPr>
              <w:t>hotline, and</w:t>
            </w:r>
            <w:proofErr w:type="gramEnd"/>
            <w:r w:rsidRPr="005E47F1">
              <w:rPr>
                <w:rFonts w:ascii="Arial" w:hAnsi="Arial" w:cs="Arial"/>
                <w:i/>
                <w:iCs/>
                <w:color w:val="7F7F7F" w:themeColor="text1" w:themeTint="80"/>
                <w:sz w:val="18"/>
                <w:szCs w:val="18"/>
              </w:rPr>
              <w:t xml:space="preserve"> providing formal written notification within 48 hours.</w:t>
            </w:r>
          </w:p>
        </w:tc>
      </w:tr>
      <w:tr w:rsidR="00BE1BA5" w14:paraId="648B8631" w14:textId="37957DAB" w:rsidTr="00602145">
        <w:trPr>
          <w:trHeight w:val="2332"/>
        </w:trPr>
        <w:tc>
          <w:tcPr>
            <w:tcW w:w="3369" w:type="dxa"/>
            <w:gridSpan w:val="2"/>
            <w:vAlign w:val="center"/>
          </w:tcPr>
          <w:p w14:paraId="18BC5629" w14:textId="77777777" w:rsidR="00BE1BA5" w:rsidRDefault="00BE1BA5"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that your workplace can safely </w:t>
            </w:r>
            <w:proofErr w:type="gramStart"/>
            <w:r>
              <w:rPr>
                <w:rFonts w:eastAsia="MS Mincho"/>
                <w:b/>
                <w:bCs/>
                <w:color w:val="201547"/>
                <w:sz w:val="18"/>
                <w:szCs w:val="18"/>
              </w:rPr>
              <w:t>reopen</w:t>
            </w:r>
            <w:proofErr w:type="gramEnd"/>
            <w:r>
              <w:rPr>
                <w:rFonts w:eastAsia="MS Mincho"/>
                <w:b/>
                <w:bCs/>
                <w:color w:val="201547"/>
                <w:sz w:val="18"/>
                <w:szCs w:val="18"/>
              </w:rPr>
              <w:t xml:space="preserve"> and workers can return to work.</w:t>
            </w:r>
          </w:p>
          <w:p w14:paraId="5FCE1BC2" w14:textId="1141BCEB" w:rsidR="00BE1BA5" w:rsidRDefault="00BE1BA5" w:rsidP="008272B7">
            <w:pPr>
              <w:pStyle w:val="DHHSbullet1"/>
              <w:numPr>
                <w:ilvl w:val="0"/>
                <w:numId w:val="0"/>
              </w:numPr>
              <w:spacing w:after="0" w:line="240" w:lineRule="auto"/>
              <w:rPr>
                <w:rFonts w:eastAsia="MS Mincho"/>
                <w:b/>
                <w:bCs/>
                <w:color w:val="201547"/>
                <w:sz w:val="18"/>
                <w:szCs w:val="18"/>
              </w:rPr>
            </w:pP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6" w:type="dxa"/>
            <w:vAlign w:val="center"/>
          </w:tcPr>
          <w:p w14:paraId="377EB5F4" w14:textId="2855CF90"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that a workplace is safe to reopen</w:t>
            </w:r>
            <w:r w:rsidR="00CA653E">
              <w:rPr>
                <w:rFonts w:ascii="Arial" w:hAnsi="Arial" w:cs="Arial"/>
                <w:i/>
                <w:iCs/>
                <w:color w:val="7F7F7F" w:themeColor="text1" w:themeTint="80"/>
                <w:sz w:val="18"/>
                <w:szCs w:val="18"/>
              </w:rPr>
              <w:t>, in line with advice from DHHS</w:t>
            </w:r>
          </w:p>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7DCE46C2"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DHHS and Worksafe that the site is reopenin</w:t>
            </w:r>
            <w:r w:rsidR="009F0E14">
              <w:rPr>
                <w:rFonts w:ascii="Arial" w:hAnsi="Arial" w:cs="Arial"/>
                <w:i/>
                <w:iCs/>
                <w:color w:val="7F7F7F" w:themeColor="text1" w:themeTint="80"/>
                <w:sz w:val="18"/>
                <w:szCs w:val="18"/>
              </w:rPr>
              <w:t>g</w:t>
            </w:r>
          </w:p>
        </w:tc>
        <w:tc>
          <w:tcPr>
            <w:tcW w:w="3495" w:type="dxa"/>
            <w:vAlign w:val="center"/>
          </w:tcPr>
          <w:p w14:paraId="12AC462F" w14:textId="77777777" w:rsidR="00602145"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760D431A"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DHHS and 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5"/>
      <w:footerReference w:type="default" r:id="rId2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937E" w14:textId="77777777" w:rsidR="00EF0FBB" w:rsidRDefault="00EF0FBB">
      <w:r>
        <w:separator/>
      </w:r>
    </w:p>
  </w:endnote>
  <w:endnote w:type="continuationSeparator" w:id="0">
    <w:p w14:paraId="285B1FA0" w14:textId="77777777" w:rsidR="00EF0FBB" w:rsidRDefault="00EF0FBB">
      <w:r>
        <w:continuationSeparator/>
      </w:r>
    </w:p>
  </w:endnote>
  <w:endnote w:type="continuationNotice" w:id="1">
    <w:p w14:paraId="02C650C3" w14:textId="77777777" w:rsidR="00EF0FBB" w:rsidRDefault="00EF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1C95" w14:textId="03013EC8" w:rsidR="009D70A4" w:rsidRPr="00F65AA9" w:rsidRDefault="000E0970" w:rsidP="0051568D">
    <w:pPr>
      <w:pStyle w:val="DHHSfooter"/>
    </w:pPr>
    <w:r>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CFwMAADg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vXyK2gj9BHKQBfaIVqyNIwZoUNayT8e1DCLNM3sOSVAFCFk5BXCPnzT3rjD1iAFXkH&#10;mCMZUvd7LBnyqksOHzUJowjCansAQb7Wbnst39cLAWWHNisrGl9d9WIuRX0Ho25uXgMT5gTeBJx6&#10;caHhBAYYlYTN51aGEdNgveKbhpjQPci37R2WjeOZBviuRT9pcPqObp2vucnFfK9FXlouGmA7NAF6&#10;c4DxZJvgRqmZf6/P1utl4M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CDHYCFwMAADgGAAAOAAAAAAAAAAAAAAAA&#10;AC4CAABkcnMvZTJvRG9jLnhtbFBLAQItABQABgAIAAAAIQCDso8r3wAAAAsBAAAPAAAAAAAAAAAA&#10;AAAAAHEFAABkcnMvZG93bnJldi54bWxQSwUGAAAAAAQABADzAAAAfQY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75F" w14:textId="28318C86" w:rsidR="009D70A4" w:rsidRPr="00A11421" w:rsidRDefault="00DE12CB" w:rsidP="0051568D">
    <w:pPr>
      <w:pStyle w:val="DHHSfooter"/>
    </w:pPr>
    <w:r>
      <w:rPr>
        <w:noProof/>
      </w:rPr>
      <w:t>COVID</w:t>
    </w:r>
    <w:r w:rsidR="00B74A47">
      <w:rPr>
        <w:noProof/>
      </w:rPr>
      <w:t xml:space="preserve"> </w:t>
    </w:r>
    <w:r w:rsidR="005E140B">
      <w:rPr>
        <w:noProof/>
      </w:rPr>
      <w:t>S</w:t>
    </w:r>
    <w:r>
      <w:rPr>
        <w:noProof/>
      </w:rPr>
      <w:t xml:space="preserve">afe </w:t>
    </w:r>
    <w:r w:rsidR="00474F89">
      <w:rPr>
        <w:noProof/>
      </w:rPr>
      <w:t>P</w:t>
    </w:r>
    <w:r>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CEC5" w14:textId="77777777" w:rsidR="00EF0FBB" w:rsidRDefault="00EF0FBB" w:rsidP="002862F1">
      <w:pPr>
        <w:spacing w:before="120"/>
      </w:pPr>
      <w:r>
        <w:separator/>
      </w:r>
    </w:p>
  </w:footnote>
  <w:footnote w:type="continuationSeparator" w:id="0">
    <w:p w14:paraId="7261F520" w14:textId="77777777" w:rsidR="00EF0FBB" w:rsidRDefault="00EF0FBB">
      <w:r>
        <w:continuationSeparator/>
      </w:r>
    </w:p>
  </w:footnote>
  <w:footnote w:type="continuationNotice" w:id="1">
    <w:p w14:paraId="7DC6D2D5" w14:textId="77777777" w:rsidR="00EF0FBB" w:rsidRDefault="00EF0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3FE"/>
    <w:rsid w:val="00074219"/>
    <w:rsid w:val="00074ED5"/>
    <w:rsid w:val="000769B8"/>
    <w:rsid w:val="0008508E"/>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4645"/>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204E"/>
    <w:rsid w:val="004D36F2"/>
    <w:rsid w:val="004D3FB3"/>
    <w:rsid w:val="004D5DD7"/>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hs.vic.gov.au/preventing-infection-workplace-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hhs.vic.gov.au/planning-and-responding-coronavirus-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reating-a-covid-safe-workplace" TargetMode="External"/><Relationship Id="rId20" Type="http://schemas.openxmlformats.org/officeDocument/2006/relationships/hyperlink" Target="https://www.dhhs.vic.gov.au/sites/default/files/documents/202007/preparing-for-a-case-of-covid-19-in%20your-workplace-guidance-covid-19.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preventing-infection-workplace-covid-19" TargetMode="Externa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ovid-safe-plan" TargetMode="External"/><Relationship Id="rId23" Type="http://schemas.openxmlformats.org/officeDocument/2006/relationships/hyperlink" Target="https://www.worksafe.vic.gov.au/coronavirus-covid-19"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hhs.vic.gov.au/preventing-infection-workplac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hhs.vic.gov.au/cleaning-and-disinfecting-reduce-covid-19-transmiss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1962-301C-4D59-8EF8-A7F0506BF8CC}">
  <ds:schemaRefs>
    <ds:schemaRef ds:uri="http://www.w3.org/2001/XMLSchema"/>
  </ds:schemaRefs>
</ds:datastoreItem>
</file>

<file path=customXml/itemProps2.xml><?xml version="1.0" encoding="utf-8"?>
<ds:datastoreItem xmlns:ds="http://schemas.openxmlformats.org/officeDocument/2006/customXml" ds:itemID="{CD532992-3877-4537-AD5A-87DD9C5C22ED}">
  <ds:schemaRefs>
    <ds:schemaRef ds:uri="http://purl.org/dc/dcmitype/"/>
    <ds:schemaRef ds:uri="http://purl.org/dc/elements/1.1/"/>
    <ds:schemaRef ds:uri="http://schemas.microsoft.com/office/2006/metadata/properties"/>
    <ds:schemaRef ds:uri="ac8de15f-3115-42af-aacc-691ee84cf5fb"/>
    <ds:schemaRef ds:uri="http://schemas.microsoft.com/office/2006/documentManagement/types"/>
    <ds:schemaRef ds:uri="http://schemas.openxmlformats.org/package/2006/metadata/core-properties"/>
    <ds:schemaRef ds:uri="http://schemas.microsoft.com/office/infopath/2007/PartnerControls"/>
    <ds:schemaRef ds:uri="1ab89d87-4073-4f1c-85f3-5c65bdf24cb1"/>
    <ds:schemaRef ds:uri="http://www.w3.org/XML/1998/namespace"/>
    <ds:schemaRef ds:uri="http://purl.org/dc/terms/"/>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D7FC8077-DD02-4F37-9924-57489ED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C579C7-90D3-409F-BDFB-95585054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16703</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Caroline J Potter (DJPR)</cp:lastModifiedBy>
  <cp:revision>4</cp:revision>
  <cp:lastPrinted>2017-07-08T10:32:00Z</cp:lastPrinted>
  <dcterms:created xsi:type="dcterms:W3CDTF">2020-08-04T07:11:00Z</dcterms:created>
  <dcterms:modified xsi:type="dcterms:W3CDTF">2020-08-05T12:39:00Z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