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002A" w14:textId="77777777" w:rsidR="00FF220C" w:rsidRDefault="00FF220C" w:rsidP="00D00B9D">
      <w:bookmarkStart w:id="0" w:name="_Hlk21953597"/>
      <w:bookmarkEnd w:id="0"/>
    </w:p>
    <w:p w14:paraId="7F772C70" w14:textId="77777777" w:rsidR="00B847CB" w:rsidRDefault="00B847CB" w:rsidP="00D00B9D"/>
    <w:p w14:paraId="19F0B515" w14:textId="77777777" w:rsidR="00B847CB" w:rsidRPr="00D77C17" w:rsidRDefault="00B847CB" w:rsidP="00D00B9D">
      <w:pPr>
        <w:pStyle w:val="Heading1"/>
      </w:pPr>
      <w:r w:rsidRPr="00D77C17">
        <w:t>Department of Communities Tasmania</w:t>
      </w:r>
    </w:p>
    <w:p w14:paraId="425FABCA"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250B460F" w14:textId="77777777" w:rsidTr="00E54384">
        <w:tc>
          <w:tcPr>
            <w:tcW w:w="2777" w:type="dxa"/>
          </w:tcPr>
          <w:p w14:paraId="6B4E30F5"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1B91945" w14:textId="77777777" w:rsidR="00B847CB" w:rsidRPr="00E54384" w:rsidRDefault="00040FF5" w:rsidP="005B46C8">
            <w:pPr>
              <w:spacing w:after="120"/>
              <w:rPr>
                <w:sz w:val="22"/>
                <w:szCs w:val="22"/>
              </w:rPr>
            </w:pPr>
            <w:r>
              <w:rPr>
                <w:sz w:val="22"/>
                <w:szCs w:val="22"/>
              </w:rPr>
              <w:t>Child Safety and Wellbeing Worker</w:t>
            </w:r>
          </w:p>
        </w:tc>
      </w:tr>
      <w:tr w:rsidR="00B847CB" w14:paraId="62D37989" w14:textId="77777777" w:rsidTr="00E54384">
        <w:tc>
          <w:tcPr>
            <w:tcW w:w="2777" w:type="dxa"/>
          </w:tcPr>
          <w:p w14:paraId="3C8B66B2"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4AEF8BD0" w14:textId="77777777" w:rsidR="00B847CB" w:rsidRPr="00E54384" w:rsidRDefault="00040FF5" w:rsidP="005B46C8">
            <w:pPr>
              <w:spacing w:after="120"/>
              <w:rPr>
                <w:sz w:val="22"/>
                <w:szCs w:val="22"/>
              </w:rPr>
            </w:pPr>
            <w:r>
              <w:rPr>
                <w:sz w:val="22"/>
                <w:szCs w:val="22"/>
              </w:rPr>
              <w:t>523996</w:t>
            </w:r>
          </w:p>
        </w:tc>
      </w:tr>
      <w:tr w:rsidR="00B847CB" w14:paraId="108EDB5D" w14:textId="77777777" w:rsidTr="00E54384">
        <w:tc>
          <w:tcPr>
            <w:tcW w:w="2777" w:type="dxa"/>
          </w:tcPr>
          <w:p w14:paraId="65EA67D7"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49DEA02" w14:textId="2244D17F" w:rsidR="00DF25F7" w:rsidRDefault="00DF25F7" w:rsidP="005B46C8">
            <w:pPr>
              <w:spacing w:after="120"/>
              <w:rPr>
                <w:sz w:val="22"/>
                <w:szCs w:val="22"/>
              </w:rPr>
            </w:pPr>
            <w:r>
              <w:rPr>
                <w:sz w:val="22"/>
                <w:szCs w:val="22"/>
              </w:rPr>
              <w:t>Children, Youth and Families,</w:t>
            </w:r>
          </w:p>
          <w:p w14:paraId="6C9E9299" w14:textId="4525AAEF" w:rsidR="00B847CB" w:rsidRPr="009F5AFE" w:rsidRDefault="00040FF5" w:rsidP="005B46C8">
            <w:pPr>
              <w:spacing w:after="120"/>
              <w:rPr>
                <w:sz w:val="22"/>
                <w:szCs w:val="22"/>
              </w:rPr>
            </w:pPr>
            <w:bookmarkStart w:id="1" w:name="_GoBack"/>
            <w:bookmarkEnd w:id="1"/>
            <w:r w:rsidRPr="009F5AFE">
              <w:rPr>
                <w:sz w:val="22"/>
                <w:szCs w:val="22"/>
              </w:rPr>
              <w:t>Children and Families</w:t>
            </w:r>
            <w:r w:rsidR="00DF25F7" w:rsidRPr="009F5AFE">
              <w:rPr>
                <w:sz w:val="22"/>
                <w:szCs w:val="22"/>
              </w:rPr>
              <w:t>,</w:t>
            </w:r>
          </w:p>
          <w:p w14:paraId="1A6ADC37" w14:textId="77777777" w:rsidR="00040FF5" w:rsidRPr="00E54384" w:rsidRDefault="00040FF5" w:rsidP="005B46C8">
            <w:pPr>
              <w:spacing w:after="120"/>
              <w:rPr>
                <w:sz w:val="22"/>
                <w:szCs w:val="22"/>
              </w:rPr>
            </w:pPr>
            <w:r w:rsidRPr="009F5AFE">
              <w:rPr>
                <w:sz w:val="22"/>
                <w:szCs w:val="22"/>
              </w:rPr>
              <w:t>Children’s Advice and Referral Service</w:t>
            </w:r>
          </w:p>
        </w:tc>
      </w:tr>
      <w:tr w:rsidR="00B847CB" w14:paraId="6D113135" w14:textId="77777777" w:rsidTr="00E54384">
        <w:tc>
          <w:tcPr>
            <w:tcW w:w="2777" w:type="dxa"/>
          </w:tcPr>
          <w:p w14:paraId="538226CC"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431739CC" w14:textId="77777777" w:rsidR="00B847CB" w:rsidRPr="005B46C8" w:rsidRDefault="00040FF5" w:rsidP="005B46C8">
                <w:pPr>
                  <w:spacing w:after="120"/>
                  <w:rPr>
                    <w:sz w:val="22"/>
                    <w:szCs w:val="22"/>
                  </w:rPr>
                </w:pPr>
                <w:r>
                  <w:rPr>
                    <w:sz w:val="22"/>
                    <w:szCs w:val="22"/>
                  </w:rPr>
                  <w:t>Allied Health Professionals Public Sector Unions Wages Agreement</w:t>
                </w:r>
              </w:p>
            </w:sdtContent>
          </w:sdt>
        </w:tc>
      </w:tr>
      <w:tr w:rsidR="00B847CB" w14:paraId="313C9438" w14:textId="77777777" w:rsidTr="00E54384">
        <w:tc>
          <w:tcPr>
            <w:tcW w:w="2777" w:type="dxa"/>
          </w:tcPr>
          <w:p w14:paraId="47999FE3"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6B979503" w14:textId="77777777" w:rsidR="00B847CB" w:rsidRPr="005B46C8" w:rsidRDefault="00040FF5" w:rsidP="005B46C8">
                <w:pPr>
                  <w:spacing w:after="120"/>
                  <w:rPr>
                    <w:sz w:val="22"/>
                    <w:szCs w:val="22"/>
                  </w:rPr>
                </w:pPr>
                <w:r>
                  <w:rPr>
                    <w:sz w:val="22"/>
                    <w:szCs w:val="22"/>
                  </w:rPr>
                  <w:t>Allied Health Professional Level 1-2</w:t>
                </w:r>
              </w:p>
            </w:sdtContent>
          </w:sdt>
        </w:tc>
      </w:tr>
      <w:tr w:rsidR="00B847CB" w14:paraId="37483CCB" w14:textId="77777777" w:rsidTr="00E54384">
        <w:tc>
          <w:tcPr>
            <w:tcW w:w="2777" w:type="dxa"/>
          </w:tcPr>
          <w:p w14:paraId="7C0EF332"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6494B09C" w14:textId="77777777" w:rsidR="00B847CB" w:rsidRPr="005B46C8" w:rsidRDefault="009F5AFE"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040FF5">
                  <w:rPr>
                    <w:sz w:val="22"/>
                    <w:szCs w:val="22"/>
                  </w:rPr>
                  <w:t>Permanent</w:t>
                </w:r>
              </w:sdtContent>
            </w:sdt>
            <w:r w:rsidR="0082791D" w:rsidRPr="005B46C8">
              <w:rPr>
                <w:sz w:val="22"/>
                <w:szCs w:val="22"/>
              </w:rPr>
              <w:t xml:space="preserve"> </w:t>
            </w:r>
          </w:p>
        </w:tc>
      </w:tr>
      <w:tr w:rsidR="00D67E5B" w14:paraId="1E81D9A3" w14:textId="77777777" w:rsidTr="00E54384">
        <w:tc>
          <w:tcPr>
            <w:tcW w:w="2777" w:type="dxa"/>
          </w:tcPr>
          <w:p w14:paraId="695115B4"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66BA920D" w14:textId="77777777" w:rsidR="00D67E5B" w:rsidRDefault="009F5AFE"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040FF5">
                  <w:rPr>
                    <w:sz w:val="22"/>
                    <w:szCs w:val="22"/>
                  </w:rPr>
                  <w:t>Full-time</w:t>
                </w:r>
              </w:sdtContent>
            </w:sdt>
          </w:p>
        </w:tc>
      </w:tr>
      <w:tr w:rsidR="00B847CB" w14:paraId="7E3FC4DF" w14:textId="77777777" w:rsidTr="00E54384">
        <w:tc>
          <w:tcPr>
            <w:tcW w:w="2777" w:type="dxa"/>
          </w:tcPr>
          <w:p w14:paraId="7686FEAE"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33E54974" w14:textId="77777777" w:rsidR="00B847CB" w:rsidRPr="005B46C8" w:rsidRDefault="00040FF5" w:rsidP="005B46C8">
                <w:pPr>
                  <w:spacing w:after="120"/>
                  <w:rPr>
                    <w:sz w:val="22"/>
                    <w:szCs w:val="22"/>
                  </w:rPr>
                </w:pPr>
                <w:r>
                  <w:rPr>
                    <w:sz w:val="22"/>
                    <w:szCs w:val="22"/>
                  </w:rPr>
                  <w:t>South</w:t>
                </w:r>
              </w:p>
            </w:sdtContent>
          </w:sdt>
        </w:tc>
      </w:tr>
      <w:tr w:rsidR="00B847CB" w14:paraId="1A9722DD" w14:textId="77777777" w:rsidTr="00E54384">
        <w:tc>
          <w:tcPr>
            <w:tcW w:w="2777" w:type="dxa"/>
          </w:tcPr>
          <w:p w14:paraId="6F70A821"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4FEEE369" w14:textId="77777777" w:rsidR="00B847CB" w:rsidRPr="005B46C8" w:rsidRDefault="00040FF5" w:rsidP="005B46C8">
            <w:pPr>
              <w:spacing w:after="120"/>
              <w:rPr>
                <w:sz w:val="22"/>
                <w:szCs w:val="22"/>
              </w:rPr>
            </w:pPr>
            <w:r>
              <w:rPr>
                <w:sz w:val="22"/>
                <w:szCs w:val="22"/>
              </w:rPr>
              <w:t>Team Leader</w:t>
            </w:r>
          </w:p>
        </w:tc>
      </w:tr>
      <w:tr w:rsidR="00D77C17" w14:paraId="2404D7BB" w14:textId="77777777" w:rsidTr="00E54384">
        <w:tc>
          <w:tcPr>
            <w:tcW w:w="2777" w:type="dxa"/>
          </w:tcPr>
          <w:p w14:paraId="33214B75"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F5892CF" w14:textId="77777777" w:rsidR="00D77C17" w:rsidRPr="005B46C8" w:rsidRDefault="00040FF5" w:rsidP="005B46C8">
                <w:pPr>
                  <w:spacing w:after="120"/>
                  <w:rPr>
                    <w:sz w:val="22"/>
                    <w:szCs w:val="22"/>
                  </w:rPr>
                </w:pPr>
                <w:r>
                  <w:rPr>
                    <w:sz w:val="22"/>
                    <w:szCs w:val="22"/>
                  </w:rPr>
                  <w:t>Schedule 1</w:t>
                </w:r>
              </w:p>
            </w:sdtContent>
          </w:sdt>
        </w:tc>
      </w:tr>
      <w:tr w:rsidR="00D77C17" w14:paraId="71B739F4" w14:textId="77777777" w:rsidTr="00E54384">
        <w:tc>
          <w:tcPr>
            <w:tcW w:w="2777" w:type="dxa"/>
          </w:tcPr>
          <w:p w14:paraId="68D4F42D"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CA85AFB" w14:textId="77777777" w:rsidR="00D77C17" w:rsidRPr="00AB25AD" w:rsidRDefault="009F5AFE"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040FF5">
                  <w:rPr>
                    <w:sz w:val="22"/>
                    <w:szCs w:val="22"/>
                  </w:rPr>
                  <w:t>Pre-employment</w:t>
                </w:r>
              </w:sdtContent>
            </w:sdt>
          </w:p>
        </w:tc>
      </w:tr>
      <w:tr w:rsidR="0034362A" w14:paraId="6B90ABDF" w14:textId="77777777" w:rsidTr="00E54384">
        <w:tc>
          <w:tcPr>
            <w:tcW w:w="9026" w:type="dxa"/>
            <w:gridSpan w:val="2"/>
          </w:tcPr>
          <w:p w14:paraId="1D373FA0"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281E868B" w14:textId="77777777" w:rsidR="00B847CB" w:rsidRPr="00A270C7" w:rsidRDefault="00B847CB" w:rsidP="00D00B9D">
      <w:pPr>
        <w:pStyle w:val="Heading4"/>
      </w:pPr>
      <w:r w:rsidRPr="00A270C7">
        <w:t>About Us</w:t>
      </w:r>
    </w:p>
    <w:p w14:paraId="361C5824"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786E2827" w14:textId="77777777"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35076085" w14:textId="77777777" w:rsidR="00070CB9" w:rsidRDefault="00070CB9" w:rsidP="00D00B9D">
      <w:r w:rsidRPr="00070CB9">
        <w:t xml:space="preserve">The Children’s Advice and Referral Service is a contact point for people seeking information, advice and assistance if they have concerns about a child and their family. The service provides information and advice about service options and other approaches for responding to the needs of children and families.  When a child and their family need assistance the service may provide this through referral to another service, or in some circumstances if a child </w:t>
      </w:r>
      <w:proofErr w:type="gramStart"/>
      <w:r w:rsidRPr="00070CB9">
        <w:t xml:space="preserve">is </w:t>
      </w:r>
      <w:r w:rsidRPr="00070CB9">
        <w:lastRenderedPageBreak/>
        <w:t>considered to be</w:t>
      </w:r>
      <w:proofErr w:type="gramEnd"/>
      <w:r w:rsidRPr="00070CB9">
        <w:t xml:space="preserve"> at risk, the service may refer the matter to the Child Safety Service for assessment.</w:t>
      </w:r>
    </w:p>
    <w:p w14:paraId="770EADFF" w14:textId="77777777" w:rsidR="00B847CB" w:rsidRDefault="00B847CB" w:rsidP="00D00B9D">
      <w:pPr>
        <w:pStyle w:val="Heading4"/>
      </w:pPr>
      <w:r w:rsidRPr="00B847CB">
        <w:t xml:space="preserve">Primary Purpose </w:t>
      </w:r>
    </w:p>
    <w:p w14:paraId="09360E1F" w14:textId="77777777" w:rsidR="00040FF5" w:rsidRPr="00256754" w:rsidRDefault="00040FF5" w:rsidP="00040FF5">
      <w:pPr>
        <w:pStyle w:val="BulletedListLevel1"/>
        <w:numPr>
          <w:ilvl w:val="0"/>
          <w:numId w:val="0"/>
        </w:numPr>
      </w:pPr>
      <w:r w:rsidRPr="00256754">
        <w:t xml:space="preserve">Child </w:t>
      </w:r>
      <w:r>
        <w:t xml:space="preserve">Safety and </w:t>
      </w:r>
      <w:r w:rsidRPr="00256754">
        <w:t xml:space="preserve">Wellbeing </w:t>
      </w:r>
      <w:r>
        <w:t>Workers</w:t>
      </w:r>
      <w:r w:rsidRPr="00256754">
        <w:t xml:space="preserve"> will:</w:t>
      </w:r>
    </w:p>
    <w:p w14:paraId="79C85FC0" w14:textId="77777777" w:rsidR="00040FF5" w:rsidRPr="00256754" w:rsidRDefault="00040FF5" w:rsidP="00040FF5">
      <w:pPr>
        <w:pStyle w:val="ListBullet"/>
        <w:numPr>
          <w:ilvl w:val="0"/>
          <w:numId w:val="3"/>
        </w:numPr>
        <w:tabs>
          <w:tab w:val="clear" w:pos="927"/>
          <w:tab w:val="num" w:pos="567"/>
        </w:tabs>
        <w:ind w:left="567"/>
      </w:pPr>
      <w:r>
        <w:t>Conduct</w:t>
      </w:r>
      <w:r w:rsidRPr="00256754">
        <w:t xml:space="preserve"> safety and wellbeing conversation</w:t>
      </w:r>
      <w:r>
        <w:t>s</w:t>
      </w:r>
      <w:r w:rsidRPr="00256754">
        <w:t xml:space="preserve"> to identify the most appropriate response </w:t>
      </w:r>
      <w:proofErr w:type="gramStart"/>
      <w:r w:rsidRPr="00256754">
        <w:t>in regard to</w:t>
      </w:r>
      <w:proofErr w:type="gramEnd"/>
      <w:r w:rsidRPr="00256754">
        <w:t xml:space="preserve"> the best interests of the child</w:t>
      </w:r>
      <w:r>
        <w:t>.</w:t>
      </w:r>
    </w:p>
    <w:p w14:paraId="170E3433" w14:textId="77777777" w:rsidR="00040FF5" w:rsidRDefault="00040FF5" w:rsidP="00040FF5">
      <w:pPr>
        <w:pStyle w:val="ListBullet"/>
        <w:numPr>
          <w:ilvl w:val="0"/>
          <w:numId w:val="3"/>
        </w:numPr>
        <w:tabs>
          <w:tab w:val="clear" w:pos="927"/>
          <w:tab w:val="num" w:pos="567"/>
        </w:tabs>
        <w:ind w:left="567"/>
      </w:pPr>
      <w:r w:rsidRPr="00256754">
        <w:t xml:space="preserve">Provide </w:t>
      </w:r>
      <w:r>
        <w:t>information and advice in relation to service options and other approaches to support the child and their family.</w:t>
      </w:r>
    </w:p>
    <w:p w14:paraId="16F54E4A" w14:textId="77777777" w:rsidR="00040FF5" w:rsidRDefault="00040FF5" w:rsidP="00040FF5">
      <w:pPr>
        <w:pStyle w:val="ListBullet"/>
        <w:numPr>
          <w:ilvl w:val="0"/>
          <w:numId w:val="3"/>
        </w:numPr>
        <w:tabs>
          <w:tab w:val="clear" w:pos="927"/>
          <w:tab w:val="num" w:pos="567"/>
        </w:tabs>
        <w:ind w:left="567"/>
      </w:pPr>
      <w:r>
        <w:t>Use risk and safety assessment frameworks and skills to determine when a child may be at risk and initiate an appropriate protective response.</w:t>
      </w:r>
    </w:p>
    <w:p w14:paraId="5BC9247A" w14:textId="77777777" w:rsidR="00040FF5" w:rsidRDefault="00040FF5" w:rsidP="00040FF5">
      <w:pPr>
        <w:pStyle w:val="ListBullet"/>
        <w:numPr>
          <w:ilvl w:val="0"/>
          <w:numId w:val="3"/>
        </w:numPr>
        <w:tabs>
          <w:tab w:val="clear" w:pos="927"/>
          <w:tab w:val="num" w:pos="567"/>
        </w:tabs>
        <w:ind w:left="567"/>
      </w:pPr>
      <w:r>
        <w:t xml:space="preserve">Activate </w:t>
      </w:r>
      <w:r w:rsidRPr="00256754">
        <w:t xml:space="preserve">a </w:t>
      </w:r>
      <w:r>
        <w:t>strengths-</w:t>
      </w:r>
      <w:r w:rsidRPr="00256754">
        <w:t xml:space="preserve">based response where </w:t>
      </w:r>
      <w:r>
        <w:t xml:space="preserve">a child </w:t>
      </w:r>
      <w:proofErr w:type="gramStart"/>
      <w:r>
        <w:t>is considered to be</w:t>
      </w:r>
      <w:proofErr w:type="gramEnd"/>
      <w:r>
        <w:t xml:space="preserve"> at risk and where work with the family and their networks is necessary to build safety for the child within their family context.</w:t>
      </w:r>
    </w:p>
    <w:p w14:paraId="4E8953FB" w14:textId="77777777" w:rsidR="00040FF5" w:rsidRDefault="00040FF5" w:rsidP="00040FF5">
      <w:pPr>
        <w:pStyle w:val="ListBullet"/>
        <w:numPr>
          <w:ilvl w:val="0"/>
          <w:numId w:val="3"/>
        </w:numPr>
        <w:tabs>
          <w:tab w:val="clear" w:pos="927"/>
          <w:tab w:val="num" w:pos="567"/>
        </w:tabs>
        <w:ind w:left="567"/>
      </w:pPr>
      <w:r>
        <w:t>Provide information, advice and support to professionals and community members to build their capacity to work with families who are experiencing difficulties which are impacting the safety and wellbeing of their children.</w:t>
      </w:r>
    </w:p>
    <w:p w14:paraId="0567A119" w14:textId="77777777" w:rsidR="006B717D" w:rsidRPr="006B717D" w:rsidRDefault="00B847CB" w:rsidP="00040FF5">
      <w:pPr>
        <w:pStyle w:val="Heading4"/>
      </w:pPr>
      <w:r w:rsidRPr="00A270C7">
        <w:t>Primary Duties</w:t>
      </w:r>
    </w:p>
    <w:p w14:paraId="739BF88C"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 xml:space="preserve">Answer telephone calls and conduct in-depth conversations with callers about the safety and wellbeing of children and their families. </w:t>
      </w:r>
    </w:p>
    <w:p w14:paraId="419B031A"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Provide information and advice in relation to service options and other approaches for improving the safety and wellbeing of children.</w:t>
      </w:r>
    </w:p>
    <w:p w14:paraId="72D2DA2E"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Assist in creating a clearer understanding with callers in relation to the difficulties facing children and families to determine and negotiate who is best placed to provide support, and what support can and will be offered.</w:t>
      </w:r>
    </w:p>
    <w:p w14:paraId="1E08F978"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Access professional advice from co-located and external partners where the complexities of concerns about a child and/or their family require specialist expertise.</w:t>
      </w:r>
    </w:p>
    <w:p w14:paraId="595733A7"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Apply risk and safety assessment frameworks and skills to determine when a child may be at risk and initiate an appropriate protective response as needed.</w:t>
      </w:r>
    </w:p>
    <w:p w14:paraId="01657D51"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 xml:space="preserve">Provide a summary to the Team Leader for presentation at the weekly review meeting in relation to children who have </w:t>
      </w:r>
      <w:proofErr w:type="gramStart"/>
      <w:r w:rsidRPr="00040FF5">
        <w:rPr>
          <w:sz w:val="24"/>
          <w:szCs w:val="24"/>
        </w:rPr>
        <w:t>been considered to be</w:t>
      </w:r>
      <w:proofErr w:type="gramEnd"/>
      <w:r w:rsidRPr="00040FF5">
        <w:rPr>
          <w:sz w:val="24"/>
          <w:szCs w:val="24"/>
        </w:rPr>
        <w:t xml:space="preserve"> at risk and who required assistance and monitoring of their safety.</w:t>
      </w:r>
    </w:p>
    <w:p w14:paraId="2D853244"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 xml:space="preserve">Activate a strengths-based response where a child </w:t>
      </w:r>
      <w:proofErr w:type="gramStart"/>
      <w:r w:rsidRPr="00040FF5">
        <w:rPr>
          <w:sz w:val="24"/>
          <w:szCs w:val="24"/>
        </w:rPr>
        <w:t>is considered to be</w:t>
      </w:r>
      <w:proofErr w:type="gramEnd"/>
      <w:r w:rsidRPr="00040FF5">
        <w:rPr>
          <w:sz w:val="24"/>
          <w:szCs w:val="24"/>
        </w:rPr>
        <w:t xml:space="preserve"> at risk and where work with the family and their networks is necessary to build safety for the child within their family context.</w:t>
      </w:r>
    </w:p>
    <w:p w14:paraId="69E62A20"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DEB07A5"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7C912A64" w14:textId="77777777" w:rsidR="00B847CB" w:rsidRDefault="00B847CB" w:rsidP="00D00B9D">
      <w:pPr>
        <w:pStyle w:val="Heading4"/>
      </w:pPr>
      <w:r w:rsidRPr="00A270C7">
        <w:t>Level of Responsibility, Direction and Supervision</w:t>
      </w:r>
    </w:p>
    <w:p w14:paraId="68143C48" w14:textId="77777777" w:rsidR="00040FF5" w:rsidRDefault="00040FF5" w:rsidP="00040FF5">
      <w:pPr>
        <w:pStyle w:val="ListBullet"/>
        <w:numPr>
          <w:ilvl w:val="0"/>
          <w:numId w:val="0"/>
        </w:numPr>
      </w:pPr>
      <w:r>
        <w:t>Under general supervision from the Team Leader, Clinical Practice Consultant and Educator, or State Manager, the Child Safety and Wellbeing Worker will:</w:t>
      </w:r>
    </w:p>
    <w:tbl>
      <w:tblPr>
        <w:tblStyle w:val="TableGrid"/>
        <w:tblW w:w="0" w:type="auto"/>
        <w:tblLook w:val="04A0" w:firstRow="1" w:lastRow="0" w:firstColumn="1" w:lastColumn="0" w:noHBand="0" w:noVBand="1"/>
      </w:tblPr>
      <w:tblGrid>
        <w:gridCol w:w="9026"/>
      </w:tblGrid>
      <w:tr w:rsidR="00040FF5" w14:paraId="013B61CE" w14:textId="77777777" w:rsidTr="000E3A00">
        <w:tc>
          <w:tcPr>
            <w:tcW w:w="9571" w:type="dxa"/>
            <w:tcBorders>
              <w:top w:val="nil"/>
              <w:left w:val="nil"/>
              <w:bottom w:val="nil"/>
              <w:right w:val="nil"/>
            </w:tcBorders>
          </w:tcPr>
          <w:p w14:paraId="6B597D08" w14:textId="77777777" w:rsidR="00040FF5" w:rsidRPr="00040FF5" w:rsidRDefault="00040FF5" w:rsidP="00040FF5">
            <w:pPr>
              <w:pStyle w:val="ListParagraph"/>
              <w:numPr>
                <w:ilvl w:val="0"/>
                <w:numId w:val="29"/>
              </w:numPr>
              <w:jc w:val="both"/>
              <w:rPr>
                <w:sz w:val="24"/>
                <w:szCs w:val="24"/>
              </w:rPr>
            </w:pPr>
            <w:bookmarkStart w:id="2" w:name="bmScopeofWork"/>
            <w:bookmarkEnd w:id="2"/>
            <w:r w:rsidRPr="00040FF5">
              <w:rPr>
                <w:sz w:val="24"/>
                <w:szCs w:val="24"/>
              </w:rPr>
              <w:t>Work within the Children’s Advice and Referral Service team to undertake the primary tasks assigned.</w:t>
            </w:r>
          </w:p>
          <w:p w14:paraId="631E84CE" w14:textId="77777777" w:rsidR="00040FF5" w:rsidRPr="00040FF5" w:rsidRDefault="00040FF5" w:rsidP="00040FF5">
            <w:pPr>
              <w:pStyle w:val="ListParagraph"/>
              <w:numPr>
                <w:ilvl w:val="0"/>
                <w:numId w:val="29"/>
              </w:numPr>
              <w:jc w:val="both"/>
              <w:rPr>
                <w:sz w:val="24"/>
                <w:szCs w:val="24"/>
              </w:rPr>
            </w:pPr>
            <w:r w:rsidRPr="00040FF5">
              <w:rPr>
                <w:sz w:val="24"/>
                <w:szCs w:val="24"/>
              </w:rPr>
              <w:t>Work within designated delegations, legislative requirements, set guidelines and timeframes.</w:t>
            </w:r>
          </w:p>
          <w:p w14:paraId="24D9B811" w14:textId="77777777" w:rsidR="00040FF5" w:rsidRPr="00040FF5" w:rsidRDefault="00040FF5" w:rsidP="00040FF5">
            <w:pPr>
              <w:pStyle w:val="ListParagraph"/>
              <w:numPr>
                <w:ilvl w:val="0"/>
                <w:numId w:val="29"/>
              </w:numPr>
              <w:jc w:val="both"/>
              <w:rPr>
                <w:sz w:val="24"/>
                <w:szCs w:val="24"/>
              </w:rPr>
            </w:pPr>
            <w:r w:rsidRPr="00040FF5">
              <w:rPr>
                <w:sz w:val="24"/>
                <w:szCs w:val="24"/>
              </w:rPr>
              <w:t>Adhere to relevant Work Health and Safety legislation in order to perform duties.</w:t>
            </w:r>
          </w:p>
          <w:p w14:paraId="4F7726DD" w14:textId="77777777" w:rsidR="00040FF5" w:rsidRPr="00040FF5" w:rsidRDefault="00040FF5" w:rsidP="00040FF5">
            <w:pPr>
              <w:pStyle w:val="ListParagraph"/>
              <w:numPr>
                <w:ilvl w:val="0"/>
                <w:numId w:val="29"/>
              </w:numPr>
              <w:jc w:val="both"/>
              <w:rPr>
                <w:sz w:val="24"/>
                <w:szCs w:val="24"/>
              </w:rPr>
            </w:pPr>
            <w:r w:rsidRPr="00040FF5">
              <w:rPr>
                <w:sz w:val="24"/>
                <w:szCs w:val="24"/>
              </w:rPr>
              <w:t>Use general guidelines, Departmental procedure manuals and documents to exercise professional judgement when working under limited direction.</w:t>
            </w:r>
          </w:p>
          <w:p w14:paraId="291AB917" w14:textId="77777777" w:rsidR="00040FF5" w:rsidRPr="00264A5A" w:rsidRDefault="00040FF5" w:rsidP="00040FF5">
            <w:pPr>
              <w:pStyle w:val="ListParagraph"/>
              <w:numPr>
                <w:ilvl w:val="0"/>
                <w:numId w:val="29"/>
              </w:numPr>
              <w:jc w:val="both"/>
            </w:pPr>
            <w:r w:rsidRPr="00040FF5">
              <w:rPr>
                <w:sz w:val="24"/>
                <w:szCs w:val="24"/>
              </w:rPr>
              <w:t>Undertake work with integrity and honesty, adhering to confidentiality requirements, and demonstrate a commitment to working with people who contact the Children’s Advice and Referral Service.</w:t>
            </w:r>
          </w:p>
        </w:tc>
      </w:tr>
    </w:tbl>
    <w:p w14:paraId="5E23C306" w14:textId="77777777" w:rsidR="00E54384" w:rsidRPr="00E54384" w:rsidRDefault="00B847CB" w:rsidP="00E54384">
      <w:pPr>
        <w:pStyle w:val="Heading4"/>
      </w:pPr>
      <w:r w:rsidRPr="00A270C7">
        <w:t>Essential Requirements</w:t>
      </w:r>
    </w:p>
    <w:p w14:paraId="1CFD96F3" w14:textId="77777777" w:rsidR="0082791D" w:rsidRDefault="0082791D" w:rsidP="005B46C8">
      <w:pPr>
        <w:rPr>
          <w:i/>
        </w:rPr>
      </w:pPr>
      <w:r w:rsidRPr="005B46C8">
        <w:rPr>
          <w:i/>
        </w:rPr>
        <w:t xml:space="preserve">Registration/licences that are essential requirements of this role </w:t>
      </w:r>
      <w:proofErr w:type="gramStart"/>
      <w:r w:rsidRPr="005B46C8">
        <w:rPr>
          <w:i/>
        </w:rPr>
        <w:t>must 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7949815" w14:textId="77777777" w:rsidR="00040FF5" w:rsidRDefault="00040FF5" w:rsidP="00040FF5">
      <w:pPr>
        <w:pStyle w:val="BulletedListLevel1"/>
        <w:numPr>
          <w:ilvl w:val="0"/>
          <w:numId w:val="29"/>
        </w:numPr>
      </w:pPr>
      <w:r>
        <w:t>A Bachelor of Social Work or a Diploma of Community Welfare Work or other tertiary qualifications at Diploma or above level which includes units of case management/casework practice and supervised practical work placements in relevant fields.</w:t>
      </w:r>
    </w:p>
    <w:p w14:paraId="2A9B3320" w14:textId="77777777" w:rsidR="00040FF5" w:rsidRDefault="00040FF5" w:rsidP="00040FF5">
      <w:pPr>
        <w:pStyle w:val="BulletedListLevel1"/>
        <w:numPr>
          <w:ilvl w:val="0"/>
          <w:numId w:val="29"/>
        </w:numPr>
      </w:pPr>
      <w:r>
        <w:t>Current Driver’s Licence.</w:t>
      </w:r>
    </w:p>
    <w:p w14:paraId="1F050FC5" w14:textId="77777777" w:rsidR="000F2E48" w:rsidRPr="00040FF5" w:rsidRDefault="00040FF5" w:rsidP="00040FF5">
      <w:pPr>
        <w:pStyle w:val="BulletedListLevel1"/>
        <w:numPr>
          <w:ilvl w:val="0"/>
          <w:numId w:val="29"/>
        </w:numPr>
      </w:pPr>
      <w:r>
        <w:t>Current Tasmanian Working with Children Registration.</w:t>
      </w:r>
    </w:p>
    <w:p w14:paraId="203AB470"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728E530" w14:textId="77777777" w:rsidR="0082791D" w:rsidRPr="000F2E48" w:rsidRDefault="0082791D" w:rsidP="005A04DA">
      <w:pPr>
        <w:pStyle w:val="ListParagraph"/>
        <w:numPr>
          <w:ilvl w:val="1"/>
          <w:numId w:val="29"/>
        </w:numPr>
        <w:spacing w:after="60" w:line="300" w:lineRule="atLeast"/>
        <w:contextualSpacing w:val="0"/>
        <w:rPr>
          <w:sz w:val="24"/>
          <w:szCs w:val="24"/>
        </w:rPr>
      </w:pPr>
      <w:r w:rsidRPr="000F2E48">
        <w:rPr>
          <w:sz w:val="24"/>
          <w:szCs w:val="24"/>
        </w:rPr>
        <w:t>Conviction checks in the following areas:</w:t>
      </w:r>
    </w:p>
    <w:p w14:paraId="46ED1444"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crimes of violence</w:t>
      </w:r>
    </w:p>
    <w:p w14:paraId="102F4687"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sex related offences</w:t>
      </w:r>
    </w:p>
    <w:p w14:paraId="00B16A03"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serious drug offences</w:t>
      </w:r>
    </w:p>
    <w:p w14:paraId="313C94B6" w14:textId="04BC66EE" w:rsidR="0082791D" w:rsidRDefault="0082791D" w:rsidP="005A04DA">
      <w:pPr>
        <w:pStyle w:val="ListParagraph"/>
        <w:numPr>
          <w:ilvl w:val="2"/>
          <w:numId w:val="29"/>
        </w:numPr>
        <w:spacing w:after="60" w:line="300" w:lineRule="atLeast"/>
        <w:contextualSpacing w:val="0"/>
        <w:rPr>
          <w:sz w:val="24"/>
          <w:szCs w:val="24"/>
        </w:rPr>
      </w:pPr>
      <w:r w:rsidRPr="000F2E48">
        <w:rPr>
          <w:sz w:val="24"/>
          <w:szCs w:val="24"/>
        </w:rPr>
        <w:t>crimes involving dishonesty</w:t>
      </w:r>
    </w:p>
    <w:p w14:paraId="268BABC1" w14:textId="77777777" w:rsidR="00DF25F7" w:rsidRPr="00862D98" w:rsidRDefault="00DF25F7" w:rsidP="00DF25F7">
      <w:pPr>
        <w:pStyle w:val="ListParagraph"/>
        <w:numPr>
          <w:ilvl w:val="2"/>
          <w:numId w:val="29"/>
        </w:numPr>
        <w:spacing w:after="140" w:line="300" w:lineRule="atLeast"/>
        <w:contextualSpacing w:val="0"/>
        <w:rPr>
          <w:sz w:val="24"/>
          <w:szCs w:val="24"/>
        </w:rPr>
      </w:pPr>
      <w:r w:rsidRPr="00DF25F7">
        <w:rPr>
          <w:sz w:val="24"/>
          <w:szCs w:val="24"/>
        </w:rPr>
        <w:t>serious traffic offences</w:t>
      </w:r>
      <w:r w:rsidRPr="00862D98">
        <w:rPr>
          <w:i/>
        </w:rPr>
        <w:t xml:space="preserve"> (if Driver’s Licence is an essential requirement)</w:t>
      </w:r>
    </w:p>
    <w:p w14:paraId="7C21D69E"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Identification check</w:t>
      </w:r>
    </w:p>
    <w:p w14:paraId="39336233" w14:textId="77777777" w:rsidR="00C95716" w:rsidRPr="00040FF5" w:rsidRDefault="0082791D" w:rsidP="00040FF5">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034B04E4" w14:textId="77777777" w:rsidR="00B847CB" w:rsidRDefault="00B847CB" w:rsidP="00C95716">
      <w:pPr>
        <w:pStyle w:val="Heading4"/>
        <w:tabs>
          <w:tab w:val="left" w:pos="2895"/>
        </w:tabs>
      </w:pPr>
      <w:r w:rsidRPr="00A270C7">
        <w:t>Selection Criteria</w:t>
      </w:r>
      <w:r w:rsidR="00C95716">
        <w:tab/>
      </w:r>
    </w:p>
    <w:p w14:paraId="70074171" w14:textId="77777777" w:rsidR="00040FF5" w:rsidRDefault="00040FF5" w:rsidP="00040FF5">
      <w:pPr>
        <w:pStyle w:val="NumberedList"/>
        <w:numPr>
          <w:ilvl w:val="0"/>
          <w:numId w:val="30"/>
        </w:numPr>
      </w:pPr>
      <w:r w:rsidRPr="00040FF5">
        <w:rPr>
          <w:rFonts w:eastAsia="Calibri"/>
          <w:b/>
          <w:bCs/>
          <w:color w:val="CE372F"/>
          <w:szCs w:val="24"/>
        </w:rPr>
        <w:t>Building Relationships:</w:t>
      </w:r>
      <w:r>
        <w:t xml:space="preserve"> demonstrated ability to establish rapport quickly and to develop and maintain professional relationships with callers that maximise the participation of professional callers and community and family members to ensure the best outcome for children and families.</w:t>
      </w:r>
    </w:p>
    <w:p w14:paraId="6166891B" w14:textId="77777777" w:rsidR="00040FF5" w:rsidRPr="002B2485" w:rsidRDefault="00040FF5" w:rsidP="00040FF5">
      <w:pPr>
        <w:pStyle w:val="NumberedList"/>
        <w:numPr>
          <w:ilvl w:val="0"/>
          <w:numId w:val="30"/>
        </w:numPr>
        <w:rPr>
          <w:szCs w:val="24"/>
        </w:rPr>
      </w:pPr>
      <w:r w:rsidRPr="00040FF5">
        <w:rPr>
          <w:rFonts w:eastAsia="Calibri"/>
          <w:b/>
          <w:bCs/>
          <w:color w:val="CE372F"/>
          <w:szCs w:val="24"/>
        </w:rPr>
        <w:t>Casework:</w:t>
      </w:r>
      <w:r w:rsidRPr="00676D89">
        <w:rPr>
          <w:b/>
        </w:rPr>
        <w:t xml:space="preserve"> </w:t>
      </w:r>
      <w:r w:rsidRPr="002B2485">
        <w:rPr>
          <w:szCs w:val="24"/>
        </w:rPr>
        <w:t xml:space="preserve">knowledge and experience in assessment and casework intervention with individuals and families who have complex needs, </w:t>
      </w:r>
      <w:r>
        <w:rPr>
          <w:szCs w:val="24"/>
        </w:rPr>
        <w:t>together with</w:t>
      </w:r>
      <w:r w:rsidRPr="002B2485">
        <w:rPr>
          <w:szCs w:val="24"/>
        </w:rPr>
        <w:t xml:space="preserve"> knowledge of theoretical perspectives that relate to child protection</w:t>
      </w:r>
      <w:r w:rsidRPr="00676D89">
        <w:rPr>
          <w:sz w:val="23"/>
          <w:szCs w:val="23"/>
        </w:rPr>
        <w:t xml:space="preserve"> </w:t>
      </w:r>
      <w:r w:rsidRPr="002B2485">
        <w:rPr>
          <w:szCs w:val="24"/>
        </w:rPr>
        <w:t>practice</w:t>
      </w:r>
      <w:r>
        <w:rPr>
          <w:szCs w:val="24"/>
        </w:rPr>
        <w:t>,</w:t>
      </w:r>
      <w:r w:rsidRPr="002B2485">
        <w:rPr>
          <w:szCs w:val="24"/>
        </w:rPr>
        <w:t xml:space="preserve"> with an ability to apply this to identify strengths, articulate worries and formulate a mutual understanding of the required assistance.</w:t>
      </w:r>
    </w:p>
    <w:p w14:paraId="35A6C7B9" w14:textId="77777777" w:rsidR="00040FF5" w:rsidRPr="00676D89" w:rsidRDefault="00040FF5" w:rsidP="00040FF5">
      <w:pPr>
        <w:pStyle w:val="NumberedList"/>
        <w:numPr>
          <w:ilvl w:val="0"/>
          <w:numId w:val="30"/>
        </w:numPr>
      </w:pPr>
      <w:r w:rsidRPr="00040FF5">
        <w:rPr>
          <w:rFonts w:eastAsia="Calibri"/>
          <w:b/>
          <w:bCs/>
          <w:color w:val="CE372F"/>
          <w:szCs w:val="24"/>
        </w:rPr>
        <w:t>Interpreting and Analysing Information:</w:t>
      </w:r>
      <w:r w:rsidRPr="00676D89">
        <w:rPr>
          <w:b/>
        </w:rPr>
        <w:t xml:space="preserve"> </w:t>
      </w:r>
      <w:r w:rsidRPr="002B2485">
        <w:rPr>
          <w:szCs w:val="23"/>
        </w:rPr>
        <w:t>Capacity to draw upon relevant information, including alternate points of view and legislative requirements, to logically assess and analyse a situation, and utilise sound professional judgement to decide the best way forward.</w:t>
      </w:r>
      <w:r w:rsidRPr="00676D89">
        <w:rPr>
          <w:sz w:val="23"/>
          <w:szCs w:val="23"/>
        </w:rPr>
        <w:t xml:space="preserve"> </w:t>
      </w:r>
    </w:p>
    <w:p w14:paraId="5A48C1CC" w14:textId="77777777" w:rsidR="00040FF5" w:rsidRPr="00676D89" w:rsidRDefault="00040FF5" w:rsidP="00040FF5">
      <w:pPr>
        <w:pStyle w:val="NumberedList"/>
        <w:numPr>
          <w:ilvl w:val="0"/>
          <w:numId w:val="30"/>
        </w:numPr>
      </w:pPr>
      <w:r w:rsidRPr="00040FF5">
        <w:rPr>
          <w:rFonts w:eastAsia="Calibri"/>
          <w:b/>
          <w:bCs/>
          <w:color w:val="CE372F"/>
          <w:szCs w:val="24"/>
        </w:rPr>
        <w:t>Communication:</w:t>
      </w:r>
      <w:r w:rsidRPr="00676D89">
        <w:rPr>
          <w:b/>
        </w:rPr>
        <w:t xml:space="preserve"> </w:t>
      </w:r>
      <w:r w:rsidRPr="002B2485">
        <w:rPr>
          <w:szCs w:val="23"/>
        </w:rPr>
        <w:t>Ability to confidently present both written and verbal messages, whilst seeking to respectfully understand a variety of stakeholder needs and tailor</w:t>
      </w:r>
      <w:r>
        <w:rPr>
          <w:szCs w:val="23"/>
        </w:rPr>
        <w:t xml:space="preserve"> </w:t>
      </w:r>
      <w:r w:rsidRPr="002B2485">
        <w:rPr>
          <w:szCs w:val="23"/>
        </w:rPr>
        <w:t>communication style and message</w:t>
      </w:r>
      <w:r>
        <w:rPr>
          <w:szCs w:val="23"/>
        </w:rPr>
        <w:t>s</w:t>
      </w:r>
      <w:r w:rsidRPr="002B2485">
        <w:rPr>
          <w:szCs w:val="23"/>
        </w:rPr>
        <w:t xml:space="preserve"> accordingly, even in complex and difficult circumstances</w:t>
      </w:r>
      <w:r w:rsidRPr="00676D89">
        <w:rPr>
          <w:sz w:val="23"/>
          <w:szCs w:val="23"/>
        </w:rPr>
        <w:t xml:space="preserve">. </w:t>
      </w:r>
    </w:p>
    <w:p w14:paraId="343F94CA" w14:textId="77777777" w:rsidR="00040FF5" w:rsidRPr="00232BD4" w:rsidRDefault="00040FF5" w:rsidP="00040FF5">
      <w:pPr>
        <w:pStyle w:val="NumberedList"/>
      </w:pPr>
      <w:r w:rsidRPr="00040FF5">
        <w:rPr>
          <w:rFonts w:eastAsia="Calibri"/>
          <w:b/>
          <w:bCs/>
          <w:color w:val="CE372F"/>
          <w:szCs w:val="24"/>
        </w:rPr>
        <w:t>Self-management:</w:t>
      </w:r>
      <w:r w:rsidRPr="00676D89">
        <w:rPr>
          <w:b/>
        </w:rPr>
        <w:t xml:space="preserve"> </w:t>
      </w:r>
      <w:r>
        <w:t xml:space="preserve">demonstrable use of consultation, supervision and reflective practice to inform professional practice, including a demonstrated capacity to be flexible </w:t>
      </w:r>
      <w:r>
        <w:br w:type="textWrapping" w:clear="all"/>
        <w:t>self-motivated and show initiative, with e</w:t>
      </w:r>
      <w:r w:rsidRPr="00096758">
        <w:t>vidence of a commitment to continuous learning in line with contemporary practice</w:t>
      </w:r>
      <w:r>
        <w:t>.</w:t>
      </w:r>
    </w:p>
    <w:p w14:paraId="063BCF85" w14:textId="77777777" w:rsidR="00040FF5" w:rsidRPr="00676D89" w:rsidRDefault="00040FF5" w:rsidP="00040FF5">
      <w:pPr>
        <w:pStyle w:val="NumberedList"/>
        <w:rPr>
          <w:b/>
        </w:rPr>
      </w:pPr>
      <w:r w:rsidRPr="00040FF5">
        <w:rPr>
          <w:rFonts w:eastAsia="Calibri"/>
          <w:b/>
          <w:bCs/>
          <w:color w:val="CE372F"/>
          <w:szCs w:val="24"/>
        </w:rPr>
        <w:t>Confidence and Independence:</w:t>
      </w:r>
      <w:r>
        <w:t xml:space="preserve"> </w:t>
      </w:r>
      <w:r w:rsidRPr="008D76C2">
        <w:rPr>
          <w:szCs w:val="24"/>
        </w:rPr>
        <w:t>Demonstrate</w:t>
      </w:r>
      <w:r>
        <w:rPr>
          <w:szCs w:val="24"/>
        </w:rPr>
        <w:t xml:space="preserve">d </w:t>
      </w:r>
      <w:r w:rsidRPr="008D76C2">
        <w:rPr>
          <w:szCs w:val="24"/>
        </w:rPr>
        <w:t>ability to manage situations where there is a high degree of uncertainty and ambiguity and is able to skilfully use profes</w:t>
      </w:r>
      <w:r>
        <w:rPr>
          <w:szCs w:val="24"/>
        </w:rPr>
        <w:t xml:space="preserve">sional confidence and authority, together with </w:t>
      </w:r>
      <w:proofErr w:type="spellStart"/>
      <w:r w:rsidRPr="008D76C2">
        <w:rPr>
          <w:szCs w:val="24"/>
        </w:rPr>
        <w:t>well developed</w:t>
      </w:r>
      <w:proofErr w:type="spellEnd"/>
      <w:r w:rsidRPr="008D76C2">
        <w:rPr>
          <w:szCs w:val="24"/>
        </w:rPr>
        <w:t xml:space="preserve"> organisational and time management skills, with a proven ability to deal with competing demands within established timeframes.</w:t>
      </w:r>
      <w:r w:rsidRPr="00676D89">
        <w:rPr>
          <w:sz w:val="23"/>
          <w:szCs w:val="23"/>
        </w:rPr>
        <w:t xml:space="preserve"> </w:t>
      </w:r>
    </w:p>
    <w:p w14:paraId="3F94D564" w14:textId="77777777" w:rsidR="00A270C7" w:rsidRPr="00A270C7" w:rsidRDefault="00A270C7" w:rsidP="00D00B9D">
      <w:pPr>
        <w:pStyle w:val="Heading4"/>
      </w:pPr>
      <w:r>
        <w:t>Values and Behaviours</w:t>
      </w:r>
    </w:p>
    <w:p w14:paraId="4BCB4062" w14:textId="77777777" w:rsidR="00E352F0" w:rsidRDefault="00E352F0" w:rsidP="00E352F0">
      <w:r>
        <w:rPr>
          <w:noProof/>
        </w:rPr>
        <w:drawing>
          <wp:anchor distT="71755" distB="144145" distL="114300" distR="114300" simplePos="0" relativeHeight="251650560" behindDoc="0" locked="0" layoutInCell="1" allowOverlap="1" wp14:anchorId="40E139DE" wp14:editId="1B75BDB0">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4F71CE63" w14:textId="77777777" w:rsidR="00080365" w:rsidRPr="00A26D76" w:rsidRDefault="00080365" w:rsidP="005B46C8">
      <w:r w:rsidRPr="00A26D76">
        <w:lastRenderedPageBreak/>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C077D30" w14:textId="77777777" w:rsidR="00080365" w:rsidRPr="00A26D76" w:rsidRDefault="00080365" w:rsidP="005B46C8">
      <w:r w:rsidRPr="00A26D76">
        <w:t>Communities Tasmania does not tolerate violence, especially violence against women and children.</w:t>
      </w:r>
    </w:p>
    <w:p w14:paraId="265A7062"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6962030"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785DC14D"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FCDAE85"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50ACEE6B"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w:t>
      </w:r>
      <w:r w:rsidRPr="00CE0ADD">
        <w:lastRenderedPageBreak/>
        <w:t xml:space="preserve">required to demonstrate current immunity, previous seroconversion to Hepatitis B or immunity following vaccination. </w:t>
      </w:r>
    </w:p>
    <w:p w14:paraId="1543715D"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w:t>
      </w:r>
      <w:proofErr w:type="gramStart"/>
      <w:r w:rsidRPr="00CE0ADD">
        <w:t>must be maintained at all times</w:t>
      </w:r>
      <w:proofErr w:type="gramEnd"/>
      <w:r w:rsidRPr="00CE0ADD">
        <w:t xml:space="preserve"> and information must not be accessed or destroyed without proper authority.</w:t>
      </w:r>
    </w:p>
    <w:p w14:paraId="5760C53D"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367BA7CD"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1260" w14:textId="77777777" w:rsidR="005C6B6C" w:rsidRDefault="005C6B6C" w:rsidP="00D00B9D">
      <w:r>
        <w:separator/>
      </w:r>
    </w:p>
  </w:endnote>
  <w:endnote w:type="continuationSeparator" w:id="0">
    <w:p w14:paraId="74C79199"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3CCF7AA" w14:textId="77777777" w:rsidR="0034362A" w:rsidRDefault="00040FF5" w:rsidP="0034362A">
            <w:pPr>
              <w:pStyle w:val="Footer"/>
              <w:jc w:val="left"/>
            </w:pPr>
            <w:r>
              <w:t>June 2018</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19461B90"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5371"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56E3FCBD" wp14:editId="0363B1F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1D49476"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3FCBD"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41D49476"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2AFC36D" wp14:editId="4BE8ECE3">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725F" w14:textId="77777777" w:rsidR="005C6B6C" w:rsidRDefault="005C6B6C" w:rsidP="00D00B9D">
      <w:r>
        <w:separator/>
      </w:r>
    </w:p>
  </w:footnote>
  <w:footnote w:type="continuationSeparator" w:id="0">
    <w:p w14:paraId="2984D282"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D84B"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124872A8" wp14:editId="006355AD">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8716"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DDA7BA0" wp14:editId="41C5A8A8">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7"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517918"/>
    <w:multiLevelType w:val="multilevel"/>
    <w:tmpl w:val="0306793A"/>
    <w:lvl w:ilvl="0">
      <w:start w:val="1"/>
      <w:numFmt w:val="decimal"/>
      <w:pStyle w:val="NumberedList"/>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2"/>
  </w:num>
  <w:num w:numId="3">
    <w:abstractNumId w:val="4"/>
  </w:num>
  <w:num w:numId="4">
    <w:abstractNumId w:val="19"/>
  </w:num>
  <w:num w:numId="5">
    <w:abstractNumId w:val="28"/>
  </w:num>
  <w:num w:numId="6">
    <w:abstractNumId w:val="7"/>
  </w:num>
  <w:num w:numId="7">
    <w:abstractNumId w:val="1"/>
  </w:num>
  <w:num w:numId="8">
    <w:abstractNumId w:val="12"/>
  </w:num>
  <w:num w:numId="9">
    <w:abstractNumId w:val="14"/>
  </w:num>
  <w:num w:numId="10">
    <w:abstractNumId w:val="27"/>
  </w:num>
  <w:num w:numId="11">
    <w:abstractNumId w:val="2"/>
  </w:num>
  <w:num w:numId="12">
    <w:abstractNumId w:val="25"/>
  </w:num>
  <w:num w:numId="13">
    <w:abstractNumId w:val="17"/>
  </w:num>
  <w:num w:numId="14">
    <w:abstractNumId w:val="13"/>
  </w:num>
  <w:num w:numId="15">
    <w:abstractNumId w:val="23"/>
  </w:num>
  <w:num w:numId="16">
    <w:abstractNumId w:val="16"/>
  </w:num>
  <w:num w:numId="17">
    <w:abstractNumId w:val="20"/>
  </w:num>
  <w:num w:numId="18">
    <w:abstractNumId w:val="26"/>
  </w:num>
  <w:num w:numId="19">
    <w:abstractNumId w:val="3"/>
  </w:num>
  <w:num w:numId="20">
    <w:abstractNumId w:val="0"/>
  </w:num>
  <w:num w:numId="21">
    <w:abstractNumId w:val="6"/>
  </w:num>
  <w:num w:numId="22">
    <w:abstractNumId w:val="15"/>
  </w:num>
  <w:num w:numId="23">
    <w:abstractNumId w:val="24"/>
  </w:num>
  <w:num w:numId="24">
    <w:abstractNumId w:val="18"/>
  </w:num>
  <w:num w:numId="25">
    <w:abstractNumId w:val="9"/>
  </w:num>
  <w:num w:numId="26">
    <w:abstractNumId w:val="11"/>
  </w:num>
  <w:num w:numId="27">
    <w:abstractNumId w:val="8"/>
  </w:num>
  <w:num w:numId="28">
    <w:abstractNumId w:val="21"/>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40FF5"/>
    <w:rsid w:val="000537B5"/>
    <w:rsid w:val="00070A12"/>
    <w:rsid w:val="00070CB9"/>
    <w:rsid w:val="00080365"/>
    <w:rsid w:val="00090762"/>
    <w:rsid w:val="000A45A0"/>
    <w:rsid w:val="000F2769"/>
    <w:rsid w:val="000F2E48"/>
    <w:rsid w:val="00114F79"/>
    <w:rsid w:val="00160B77"/>
    <w:rsid w:val="00241A39"/>
    <w:rsid w:val="00274CCA"/>
    <w:rsid w:val="002C030F"/>
    <w:rsid w:val="002E5358"/>
    <w:rsid w:val="00301AEB"/>
    <w:rsid w:val="00307F3D"/>
    <w:rsid w:val="0034362A"/>
    <w:rsid w:val="003D0D9E"/>
    <w:rsid w:val="003F6119"/>
    <w:rsid w:val="00434CAF"/>
    <w:rsid w:val="00442290"/>
    <w:rsid w:val="004505FB"/>
    <w:rsid w:val="00523CBC"/>
    <w:rsid w:val="00586F9E"/>
    <w:rsid w:val="005A04DA"/>
    <w:rsid w:val="005A75D8"/>
    <w:rsid w:val="005B46C8"/>
    <w:rsid w:val="005C0A68"/>
    <w:rsid w:val="005C6B6C"/>
    <w:rsid w:val="006B2196"/>
    <w:rsid w:val="006B717D"/>
    <w:rsid w:val="006C19F9"/>
    <w:rsid w:val="006D42E6"/>
    <w:rsid w:val="006F718E"/>
    <w:rsid w:val="007054C3"/>
    <w:rsid w:val="007559EB"/>
    <w:rsid w:val="007B1871"/>
    <w:rsid w:val="0082791D"/>
    <w:rsid w:val="00881A61"/>
    <w:rsid w:val="00953F62"/>
    <w:rsid w:val="0095735E"/>
    <w:rsid w:val="009B55EB"/>
    <w:rsid w:val="009C7F38"/>
    <w:rsid w:val="009F5AFE"/>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5716"/>
    <w:rsid w:val="00CA7D90"/>
    <w:rsid w:val="00D00B9D"/>
    <w:rsid w:val="00D276D8"/>
    <w:rsid w:val="00D67E5B"/>
    <w:rsid w:val="00D77C17"/>
    <w:rsid w:val="00DA47DB"/>
    <w:rsid w:val="00DB76C0"/>
    <w:rsid w:val="00DF25F7"/>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A0B99"/>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ListBullet">
    <w:name w:val="List Bullet"/>
    <w:basedOn w:val="BulletedListLevel1"/>
    <w:semiHidden/>
    <w:rsid w:val="00040F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2DA8-82DD-4460-8ED4-27D31A25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Baker, Jess</cp:lastModifiedBy>
  <cp:revision>7</cp:revision>
  <cp:lastPrinted>2020-04-27T23:34:00Z</cp:lastPrinted>
  <dcterms:created xsi:type="dcterms:W3CDTF">2019-12-19T22:11:00Z</dcterms:created>
  <dcterms:modified xsi:type="dcterms:W3CDTF">2020-08-28T03:34:00Z</dcterms:modified>
</cp:coreProperties>
</file>